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Губернатора Белгородской обл. от 03.09.2014 N 80</w:t>
              <w:br/>
              <w:t xml:space="preserve">(ред. от 11.05.2017)</w:t>
              <w:br/>
              <w:t xml:space="preserve">"Об утверждении административного регламента по предоставлению департаментом здравоохранения и социальной защиты населения Белгородской области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ГУБЕРНАТОР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3 сентября 2014 г. N 80</w:t>
      </w:r>
    </w:p>
    <w:p>
      <w:pPr>
        <w:pStyle w:val="2"/>
        <w:jc w:val="center"/>
      </w:pPr>
      <w:r>
        <w:rPr>
          <w:sz w:val="20"/>
        </w:rPr>
      </w:r>
    </w:p>
    <w:p>
      <w:pPr>
        <w:pStyle w:val="2"/>
        <w:jc w:val="center"/>
      </w:pPr>
      <w:r>
        <w:rPr>
          <w:sz w:val="20"/>
        </w:rPr>
        <w:t xml:space="preserve">ОБ УТВЕРЖДЕНИИ АДМИНИСТРАТИВНОГО РЕГЛАМЕНТА ПО</w:t>
      </w:r>
    </w:p>
    <w:p>
      <w:pPr>
        <w:pStyle w:val="2"/>
        <w:jc w:val="center"/>
      </w:pPr>
      <w:r>
        <w:rPr>
          <w:sz w:val="20"/>
        </w:rPr>
        <w:t xml:space="preserve">ПРЕДОСТАВЛЕНИЮ ДЕПАРТАМЕНТОМ ЗДРАВООХРАНЕНИЯ И СОЦИАЛЬНОЙ</w:t>
      </w:r>
    </w:p>
    <w:p>
      <w:pPr>
        <w:pStyle w:val="2"/>
        <w:jc w:val="center"/>
      </w:pPr>
      <w:r>
        <w:rPr>
          <w:sz w:val="20"/>
        </w:rPr>
        <w:t xml:space="preserve">ЗАЩИТЫ НАСЕЛЕНИЯ БЕЛГОРОДСКОЙ ОБЛАСТИ ГОСУДАРСТВЕННОЙ УСЛУГИ</w:t>
      </w:r>
    </w:p>
    <w:p>
      <w:pPr>
        <w:pStyle w:val="2"/>
        <w:jc w:val="center"/>
      </w:pPr>
      <w:r>
        <w:rPr>
          <w:sz w:val="20"/>
        </w:rPr>
        <w:t xml:space="preserve">ПО ЛИЦЕНЗИРОВАНИЮ МЕДИЦИНСКОЙ ДЕЯТЕЛЬНОСТИ (ЗА ИСКЛЮЧЕНИЕМ</w:t>
      </w:r>
    </w:p>
    <w:p>
      <w:pPr>
        <w:pStyle w:val="2"/>
        <w:jc w:val="center"/>
      </w:pPr>
      <w:r>
        <w:rPr>
          <w:sz w:val="20"/>
        </w:rPr>
        <w:t xml:space="preserve">УКАЗАННОЙ ДЕЯТЕЛЬНОСТИ, ОСУЩЕСТВЛЯЕМОЙ МЕДИЦИНСКИМИ</w:t>
      </w:r>
    </w:p>
    <w:p>
      <w:pPr>
        <w:pStyle w:val="2"/>
        <w:jc w:val="center"/>
      </w:pPr>
      <w:r>
        <w:rPr>
          <w:sz w:val="20"/>
        </w:rPr>
        <w:t xml:space="preserve">ОРГАНИЗАЦИЯМИ И ДРУГИМИ ОРГАНИЗАЦИЯМИ, ВХОДЯЩИМИ</w:t>
      </w:r>
    </w:p>
    <w:p>
      <w:pPr>
        <w:pStyle w:val="2"/>
        <w:jc w:val="center"/>
      </w:pPr>
      <w:r>
        <w:rPr>
          <w:sz w:val="20"/>
        </w:rPr>
        <w:t xml:space="preserve">В ЧАСТНУЮ СИСТЕМУ ЗДРАВООХРАНЕНИЯ, НА ТЕРРИТОРИИ</w:t>
      </w:r>
    </w:p>
    <w:p>
      <w:pPr>
        <w:pStyle w:val="2"/>
        <w:jc w:val="center"/>
      </w:pPr>
      <w:r>
        <w:rPr>
          <w:sz w:val="20"/>
        </w:rPr>
        <w:t xml:space="preserve">ИННОВАЦИОННОГО ЦЕНТРА "СКОЛКОВО")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Губернатора Белгородской области от 30.09.2015 </w:t>
            </w:r>
            <w:hyperlink w:history="0" r:id="rId7"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color w:val="392c69"/>
              </w:rPr>
              <w:t xml:space="preserve">,</w:t>
            </w:r>
          </w:p>
          <w:p>
            <w:pPr>
              <w:pStyle w:val="0"/>
              <w:jc w:val="center"/>
            </w:pPr>
            <w:r>
              <w:rPr>
                <w:sz w:val="20"/>
                <w:color w:val="392c69"/>
              </w:rPr>
              <w:t xml:space="preserve">от 11.05.2017 </w:t>
            </w:r>
            <w:hyperlink w:history="0" r:id="rId8"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целях исполнения Федерального </w:t>
      </w:r>
      <w:hyperlink w:history="0" r:id="rId9"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закона</w:t>
        </w:r>
      </w:hyperlink>
      <w:r>
        <w:rPr>
          <w:sz w:val="20"/>
        </w:rPr>
        <w:t xml:space="preserve"> от 27 июля 2010 года N 210-ФЗ "Об организации предоставления государственных и муниципальных услуг", </w:t>
      </w:r>
      <w:hyperlink w:history="0" r:id="rId10" w:tooltip="Постановление Правительства РФ от 16.05.2011 N 373 (ред. от 20.07.2021) &quo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quot; (вместе с &quot;Правилами разработки и утверждения административных регламентов осуществления государственного контроля (надзора)&quot;, &quot;Правилами разработки и утверждения административных регламентов предоставления государственных услуг&quot;, &quot;Правилами проведения экспертизы  {КонсультантПлюс}">
        <w:r>
          <w:rPr>
            <w:sz w:val="20"/>
            <w:color w:val="0000ff"/>
          </w:rPr>
          <w:t xml:space="preserve">Постановления</w:t>
        </w:r>
      </w:hyperlink>
      <w:r>
        <w:rPr>
          <w:sz w:val="20"/>
        </w:rPr>
        <w:t xml:space="preserve"> Правительства Российской Федерации от 16 мая 2011 года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постановляю:</w:t>
      </w:r>
    </w:p>
    <w:p>
      <w:pPr>
        <w:pStyle w:val="0"/>
        <w:ind w:firstLine="540"/>
        <w:jc w:val="both"/>
      </w:pPr>
      <w:r>
        <w:rPr>
          <w:sz w:val="20"/>
        </w:rPr>
      </w:r>
    </w:p>
    <w:p>
      <w:pPr>
        <w:pStyle w:val="0"/>
        <w:ind w:firstLine="540"/>
        <w:jc w:val="both"/>
      </w:pPr>
      <w:r>
        <w:rPr>
          <w:sz w:val="20"/>
        </w:rPr>
        <w:t xml:space="preserve">1. Утвердить административный </w:t>
      </w:r>
      <w:hyperlink w:history="0" w:anchor="P42" w:tooltip="АДМИНИСТРАТИВНЫЙ РЕГЛАМЕНТ">
        <w:r>
          <w:rPr>
            <w:sz w:val="20"/>
            <w:color w:val="0000ff"/>
          </w:rPr>
          <w:t xml:space="preserve">регламент</w:t>
        </w:r>
      </w:hyperlink>
      <w:r>
        <w:rPr>
          <w:sz w:val="20"/>
        </w:rPr>
        <w:t xml:space="preserve"> по предоставлению департаментом здравоохранения и социальной защиты населения Белгородской области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(далее - Административный регламент, прилагается).</w:t>
      </w:r>
    </w:p>
    <w:p>
      <w:pPr>
        <w:pStyle w:val="0"/>
        <w:ind w:firstLine="540"/>
        <w:jc w:val="both"/>
      </w:pPr>
      <w:r>
        <w:rPr>
          <w:sz w:val="20"/>
        </w:rPr>
      </w:r>
    </w:p>
    <w:p>
      <w:pPr>
        <w:pStyle w:val="0"/>
        <w:ind w:firstLine="540"/>
        <w:jc w:val="both"/>
      </w:pPr>
      <w:r>
        <w:rPr>
          <w:sz w:val="20"/>
        </w:rPr>
        <w:t xml:space="preserve">2. Департаменту здравоохранения и социальной защиты населения Белгородской области (Зубарева Н.Н.) обеспечить исполнение Административного </w:t>
      </w:r>
      <w:hyperlink w:history="0" w:anchor="P42" w:tooltip="АДМИНИСТРАТИВНЫЙ РЕГЛАМЕНТ">
        <w:r>
          <w:rPr>
            <w:sz w:val="20"/>
            <w:color w:val="0000ff"/>
          </w:rPr>
          <w:t xml:space="preserve">регламента</w:t>
        </w:r>
      </w:hyperlink>
      <w:r>
        <w:rPr>
          <w:sz w:val="20"/>
        </w:rPr>
        <w:t xml:space="preserve">.</w:t>
      </w:r>
    </w:p>
    <w:p>
      <w:pPr>
        <w:pStyle w:val="0"/>
        <w:jc w:val="both"/>
      </w:pPr>
      <w:r>
        <w:rPr>
          <w:sz w:val="20"/>
        </w:rPr>
        <w:t xml:space="preserve">(п. 2 в ред. </w:t>
      </w:r>
      <w:hyperlink w:history="0" r:id="rId1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ind w:firstLine="540"/>
        <w:jc w:val="both"/>
      </w:pPr>
      <w:r>
        <w:rPr>
          <w:sz w:val="20"/>
        </w:rPr>
      </w:r>
    </w:p>
    <w:p>
      <w:pPr>
        <w:pStyle w:val="0"/>
        <w:ind w:firstLine="540"/>
        <w:jc w:val="both"/>
      </w:pPr>
      <w:r>
        <w:rPr>
          <w:sz w:val="20"/>
        </w:rPr>
        <w:t xml:space="preserve">3. Департаменту внутренней и кадровой политики Белгородской области (Сергачев В.А.) разместить Административный </w:t>
      </w:r>
      <w:hyperlink w:history="0" w:anchor="P42" w:tooltip="АДМИНИСТРАТИВНЫЙ РЕГЛАМЕНТ">
        <w:r>
          <w:rPr>
            <w:sz w:val="20"/>
            <w:color w:val="0000ff"/>
          </w:rPr>
          <w:t xml:space="preserve">регламент</w:t>
        </w:r>
      </w:hyperlink>
      <w:r>
        <w:rPr>
          <w:sz w:val="20"/>
        </w:rPr>
        <w:t xml:space="preserve"> на официальном сайте Губернатора и Правительства Белгородской области в информационно-телекоммуникационной сети общего пользования.</w:t>
      </w:r>
    </w:p>
    <w:p>
      <w:pPr>
        <w:pStyle w:val="0"/>
        <w:ind w:firstLine="540"/>
        <w:jc w:val="both"/>
      </w:pPr>
      <w:r>
        <w:rPr>
          <w:sz w:val="20"/>
        </w:rPr>
      </w:r>
    </w:p>
    <w:p>
      <w:pPr>
        <w:pStyle w:val="0"/>
        <w:ind w:firstLine="540"/>
        <w:jc w:val="both"/>
      </w:pPr>
      <w:r>
        <w:rPr>
          <w:sz w:val="20"/>
        </w:rPr>
        <w:t xml:space="preserve">4. Контроль за исполнением постановления возложить на заместителя Губернатора Белгородской области - начальника департамента здравоохранения и социальной защиты населения Белгородской области Н.Н.Зубареву.</w:t>
      </w:r>
    </w:p>
    <w:p>
      <w:pPr>
        <w:pStyle w:val="0"/>
        <w:jc w:val="both"/>
      </w:pPr>
      <w:r>
        <w:rPr>
          <w:sz w:val="20"/>
        </w:rPr>
        <w:t xml:space="preserve">(п. 4 в ред. </w:t>
      </w:r>
      <w:hyperlink w:history="0" r:id="rId12"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Губернатора Белгородской области</w:t>
      </w:r>
    </w:p>
    <w:p>
      <w:pPr>
        <w:pStyle w:val="0"/>
        <w:jc w:val="right"/>
      </w:pPr>
      <w:r>
        <w:rPr>
          <w:sz w:val="20"/>
        </w:rPr>
        <w:t xml:space="preserve">от 3 сентября 2014 г. N 80</w:t>
      </w:r>
    </w:p>
    <w:p>
      <w:pPr>
        <w:pStyle w:val="0"/>
        <w:ind w:firstLine="540"/>
        <w:jc w:val="both"/>
      </w:pPr>
      <w:r>
        <w:rPr>
          <w:sz w:val="20"/>
        </w:rPr>
      </w:r>
    </w:p>
    <w:bookmarkStart w:id="42" w:name="P42"/>
    <w:bookmarkEnd w:id="42"/>
    <w:p>
      <w:pPr>
        <w:pStyle w:val="2"/>
        <w:jc w:val="center"/>
      </w:pPr>
      <w:r>
        <w:rPr>
          <w:sz w:val="20"/>
        </w:rPr>
        <w:t xml:space="preserve">АДМИНИСТРАТИВНЫЙ РЕГЛАМЕНТ</w:t>
      </w:r>
    </w:p>
    <w:p>
      <w:pPr>
        <w:pStyle w:val="2"/>
        <w:jc w:val="center"/>
      </w:pPr>
      <w:r>
        <w:rPr>
          <w:sz w:val="20"/>
        </w:rPr>
        <w:t xml:space="preserve">ПО ПРЕДОСТАВЛЕНИЮ ДЕПАРТАМЕНТОМ ЗДРАВООХРАНЕНИЯ И СОЦИАЛЬНОЙ</w:t>
      </w:r>
    </w:p>
    <w:p>
      <w:pPr>
        <w:pStyle w:val="2"/>
        <w:jc w:val="center"/>
      </w:pPr>
      <w:r>
        <w:rPr>
          <w:sz w:val="20"/>
        </w:rPr>
        <w:t xml:space="preserve">ЗАЩИТЫ НАСЕЛЕНИЯ БЕЛГОРОДСКОЙ ОБЛАСТИ ГОСУДАРСТВЕННОЙ УСЛУГИ</w:t>
      </w:r>
    </w:p>
    <w:p>
      <w:pPr>
        <w:pStyle w:val="2"/>
        <w:jc w:val="center"/>
      </w:pPr>
      <w:r>
        <w:rPr>
          <w:sz w:val="20"/>
        </w:rPr>
        <w:t xml:space="preserve">ПО ЛИЦЕНЗИРОВАНИЮ МЕДИЦИНСКОЙ ДЕЯТЕЛЬНОСТИ (ЗА ИСКЛЮЧЕНИЕМ</w:t>
      </w:r>
    </w:p>
    <w:p>
      <w:pPr>
        <w:pStyle w:val="2"/>
        <w:jc w:val="center"/>
      </w:pPr>
      <w:r>
        <w:rPr>
          <w:sz w:val="20"/>
        </w:rPr>
        <w:t xml:space="preserve">УКАЗАННОЙ ДЕЯТЕЛЬНОСТИ, ОСУЩЕСТВЛЯЕМОЙ МЕДИЦИНСКИМИ</w:t>
      </w:r>
    </w:p>
    <w:p>
      <w:pPr>
        <w:pStyle w:val="2"/>
        <w:jc w:val="center"/>
      </w:pPr>
      <w:r>
        <w:rPr>
          <w:sz w:val="20"/>
        </w:rPr>
        <w:t xml:space="preserve">ОРГАНИЗАЦИЯМИ И ДРУГИМИ ОРГАНИЗАЦИЯМИ, ВХОДЯЩИМИ В</w:t>
      </w:r>
    </w:p>
    <w:p>
      <w:pPr>
        <w:pStyle w:val="2"/>
        <w:jc w:val="center"/>
      </w:pPr>
      <w:r>
        <w:rPr>
          <w:sz w:val="20"/>
        </w:rPr>
        <w:t xml:space="preserve">ЧАСТНУЮ СИСТЕМУ ЗДРАВООХРАНЕНИЯ, НА ТЕРРИТОРИИ</w:t>
      </w:r>
    </w:p>
    <w:p>
      <w:pPr>
        <w:pStyle w:val="2"/>
        <w:jc w:val="center"/>
      </w:pPr>
      <w:r>
        <w:rPr>
          <w:sz w:val="20"/>
        </w:rPr>
        <w:t xml:space="preserve">ИННОВАЦИОННОГО ЦЕНТРА "СКОЛКОВО")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Губернатора Белгородской области от 30.09.2015 </w:t>
            </w:r>
            <w:hyperlink w:history="0" r:id="rId13"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color w:val="392c69"/>
              </w:rPr>
              <w:t xml:space="preserve">,</w:t>
            </w:r>
          </w:p>
          <w:p>
            <w:pPr>
              <w:pStyle w:val="0"/>
              <w:jc w:val="center"/>
            </w:pPr>
            <w:r>
              <w:rPr>
                <w:sz w:val="20"/>
                <w:color w:val="392c69"/>
              </w:rPr>
              <w:t xml:space="preserve">от 11.05.2017 </w:t>
            </w:r>
            <w:hyperlink w:history="0" r:id="rId14"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outlineLvl w:val="1"/>
        <w:jc w:val="center"/>
      </w:pPr>
      <w:r>
        <w:rPr>
          <w:sz w:val="20"/>
        </w:rPr>
        <w:t xml:space="preserve">I. Общие положения</w:t>
      </w:r>
    </w:p>
    <w:p>
      <w:pPr>
        <w:pStyle w:val="0"/>
        <w:ind w:firstLine="540"/>
        <w:jc w:val="both"/>
      </w:pPr>
      <w:r>
        <w:rPr>
          <w:sz w:val="20"/>
        </w:rPr>
      </w:r>
    </w:p>
    <w:p>
      <w:pPr>
        <w:pStyle w:val="0"/>
        <w:outlineLvl w:val="2"/>
        <w:jc w:val="center"/>
      </w:pPr>
      <w:r>
        <w:rPr>
          <w:sz w:val="20"/>
        </w:rPr>
        <w:t xml:space="preserve">1. Предмет регулирования Административного регламента</w:t>
      </w:r>
    </w:p>
    <w:p>
      <w:pPr>
        <w:pStyle w:val="0"/>
        <w:ind w:firstLine="540"/>
        <w:jc w:val="both"/>
      </w:pPr>
      <w:r>
        <w:rPr>
          <w:sz w:val="20"/>
        </w:rPr>
      </w:r>
    </w:p>
    <w:p>
      <w:pPr>
        <w:pStyle w:val="0"/>
        <w:ind w:firstLine="540"/>
        <w:jc w:val="both"/>
      </w:pPr>
      <w:r>
        <w:rPr>
          <w:sz w:val="20"/>
        </w:rPr>
        <w:t xml:space="preserve">1.1. Административный регламент по предоставлению департаментом здравоохранения и социальной защиты населения Белгородской области (далее - Департамент)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(далее - Административный регламент) разработан в целях повышения качества и доступности предоставления указанной государственной услуги для юридических лиц и индивидуальных предпринимателей, определяет порядок и стандарт предоставления государственной услуги по лицензированию медицинской деятельности организаций муниципальной и частной систем здравоохранения (за исключением деятельности по оказанию высокотехнологичной медицинской помощи) (далее - государственная услуга) Департаментом.</w:t>
      </w:r>
    </w:p>
    <w:p>
      <w:pPr>
        <w:pStyle w:val="0"/>
        <w:spacing w:before="200" w:line-rule="auto"/>
        <w:ind w:firstLine="540"/>
        <w:jc w:val="both"/>
      </w:pPr>
      <w:r>
        <w:rPr>
          <w:sz w:val="20"/>
        </w:rPr>
        <w:t xml:space="preserve">1.2. Лицензированию в рамках предоставления государственной услуги подлежит медицинская деятельность, осуществляемая юридическими лицами и индивидуальными предпринимателями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pPr>
        <w:pStyle w:val="0"/>
        <w:spacing w:before="200" w:line-rule="auto"/>
        <w:ind w:firstLine="540"/>
        <w:jc w:val="both"/>
      </w:pPr>
      <w:r>
        <w:rPr>
          <w:sz w:val="20"/>
        </w:rPr>
        <w:t xml:space="preserve">1.3. Медицинскую деятельность составляют работы (услуги), которые выполняются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согласно перечню, определенному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утвержденным постановлением Правительства Российской Федерации.</w:t>
      </w:r>
    </w:p>
    <w:p>
      <w:pPr>
        <w:pStyle w:val="0"/>
        <w:ind w:firstLine="540"/>
        <w:jc w:val="both"/>
      </w:pPr>
      <w:r>
        <w:rPr>
          <w:sz w:val="20"/>
        </w:rPr>
      </w:r>
    </w:p>
    <w:p>
      <w:pPr>
        <w:pStyle w:val="0"/>
        <w:outlineLvl w:val="2"/>
        <w:jc w:val="center"/>
      </w:pPr>
      <w:r>
        <w:rPr>
          <w:sz w:val="20"/>
        </w:rPr>
        <w:t xml:space="preserve">2. Круг заявителей</w:t>
      </w:r>
    </w:p>
    <w:p>
      <w:pPr>
        <w:pStyle w:val="0"/>
        <w:ind w:firstLine="540"/>
        <w:jc w:val="both"/>
      </w:pPr>
      <w:r>
        <w:rPr>
          <w:sz w:val="20"/>
        </w:rPr>
      </w:r>
    </w:p>
    <w:p>
      <w:pPr>
        <w:pStyle w:val="0"/>
        <w:ind w:firstLine="540"/>
        <w:jc w:val="both"/>
      </w:pPr>
      <w:r>
        <w:rPr>
          <w:sz w:val="20"/>
        </w:rPr>
        <w:t xml:space="preserve">2.1. Заявителями на предоставление государственной услуги являются:</w:t>
      </w:r>
    </w:p>
    <w:p>
      <w:pPr>
        <w:pStyle w:val="0"/>
        <w:spacing w:before="200" w:line-rule="auto"/>
        <w:ind w:firstLine="540"/>
        <w:jc w:val="both"/>
      </w:pPr>
      <w:r>
        <w:rPr>
          <w:sz w:val="20"/>
        </w:rPr>
        <w:t xml:space="preserve">- медицинские и иные организации государственной, муниципальной и частной систем здравоохранения (за исключением медицинских и иных организаций, осуществляющих деятельность по оказанию высокотехнологичной медицинской помощи, за исключением подведомственных федеральным органам исполнительной власти, государственным академиям наук), индивидуальные предприниматели, имеющие намерение осуществлять (осуществляющие) медицинскую деятельность (далее соответственно - соискатель лицензии, лицензиат).</w:t>
      </w:r>
    </w:p>
    <w:p>
      <w:pPr>
        <w:pStyle w:val="0"/>
        <w:jc w:val="both"/>
      </w:pPr>
      <w:r>
        <w:rPr>
          <w:sz w:val="20"/>
        </w:rPr>
        <w:t xml:space="preserve">(п. 2.1 в ред. </w:t>
      </w:r>
      <w:hyperlink w:history="0" r:id="rId15"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ind w:firstLine="540"/>
        <w:jc w:val="both"/>
      </w:pPr>
      <w:r>
        <w:rPr>
          <w:sz w:val="20"/>
        </w:rPr>
      </w:r>
    </w:p>
    <w:p>
      <w:pPr>
        <w:pStyle w:val="0"/>
        <w:outlineLvl w:val="2"/>
        <w:jc w:val="center"/>
      </w:pPr>
      <w:r>
        <w:rPr>
          <w:sz w:val="20"/>
        </w:rPr>
        <w:t xml:space="preserve">3. Требование к порядку информирования о</w:t>
      </w:r>
    </w:p>
    <w:p>
      <w:pPr>
        <w:pStyle w:val="0"/>
        <w:jc w:val="center"/>
      </w:pPr>
      <w:r>
        <w:rPr>
          <w:sz w:val="20"/>
        </w:rPr>
        <w:t xml:space="preserve">предоставлении государственной услуги</w:t>
      </w:r>
    </w:p>
    <w:p>
      <w:pPr>
        <w:pStyle w:val="0"/>
        <w:ind w:firstLine="540"/>
        <w:jc w:val="both"/>
      </w:pPr>
      <w:r>
        <w:rPr>
          <w:sz w:val="20"/>
        </w:rPr>
      </w:r>
    </w:p>
    <w:bookmarkStart w:id="71" w:name="P71"/>
    <w:bookmarkEnd w:id="71"/>
    <w:p>
      <w:pPr>
        <w:pStyle w:val="0"/>
        <w:ind w:firstLine="540"/>
        <w:jc w:val="both"/>
      </w:pPr>
      <w:r>
        <w:rPr>
          <w:sz w:val="20"/>
        </w:rPr>
        <w:t xml:space="preserve">3.1. Информирование о порядке и сроках предоставления государственной услуги осуществляется Департаментом:</w:t>
      </w:r>
    </w:p>
    <w:p>
      <w:pPr>
        <w:pStyle w:val="0"/>
        <w:jc w:val="both"/>
      </w:pPr>
      <w:r>
        <w:rPr>
          <w:sz w:val="20"/>
        </w:rPr>
        <w:t xml:space="preserve">(в ред. </w:t>
      </w:r>
      <w:hyperlink w:history="0" r:id="rId16"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1) посредством размещения информации, в том числе о графике приема заявителей, номерах телефонов для справок (консультаций) на официальном Интернет-сайте Департамента: </w:t>
      </w:r>
      <w:r>
        <w:rPr>
          <w:sz w:val="20"/>
        </w:rPr>
        <w:t xml:space="preserve">belzdrav.ru</w:t>
      </w:r>
      <w:r>
        <w:rPr>
          <w:sz w:val="20"/>
        </w:rPr>
        <w:t xml:space="preserve">;</w:t>
      </w:r>
    </w:p>
    <w:p>
      <w:pPr>
        <w:pStyle w:val="0"/>
        <w:spacing w:before="200" w:line-rule="auto"/>
        <w:ind w:firstLine="540"/>
        <w:jc w:val="both"/>
      </w:pPr>
      <w:r>
        <w:rPr>
          <w:sz w:val="20"/>
        </w:rPr>
        <w:t xml:space="preserve">2) на Едином портале государственных и муниципальных услуг (функций): </w:t>
      </w:r>
      <w:r>
        <w:rPr>
          <w:sz w:val="20"/>
        </w:rPr>
        <w:t xml:space="preserve">www.gosuslugi.ru</w:t>
      </w:r>
      <w:r>
        <w:rPr>
          <w:sz w:val="20"/>
        </w:rPr>
        <w:t xml:space="preserve">;</w:t>
      </w:r>
    </w:p>
    <w:p>
      <w:pPr>
        <w:pStyle w:val="0"/>
        <w:spacing w:before="200" w:line-rule="auto"/>
        <w:ind w:firstLine="540"/>
        <w:jc w:val="both"/>
      </w:pPr>
      <w:r>
        <w:rPr>
          <w:sz w:val="20"/>
        </w:rPr>
        <w:t xml:space="preserve">3) на информационном стенде в помещении отдела лицензирования отдельных видов деятельности Департамента;</w:t>
      </w:r>
    </w:p>
    <w:p>
      <w:pPr>
        <w:pStyle w:val="0"/>
        <w:spacing w:before="200" w:line-rule="auto"/>
        <w:ind w:firstLine="540"/>
        <w:jc w:val="both"/>
      </w:pPr>
      <w:r>
        <w:rPr>
          <w:sz w:val="20"/>
        </w:rPr>
        <w:t xml:space="preserve">4) по номерам телефонов для справок Департамента: 8(4722) 32-05-64, 8(4722) 32-01-96;</w:t>
      </w:r>
    </w:p>
    <w:p>
      <w:pPr>
        <w:pStyle w:val="0"/>
        <w:spacing w:before="200" w:line-rule="auto"/>
        <w:ind w:firstLine="540"/>
        <w:jc w:val="both"/>
      </w:pPr>
      <w:r>
        <w:rPr>
          <w:sz w:val="20"/>
        </w:rPr>
        <w:t xml:space="preserve">5) по номерам телефонов для получения информации (консультаций) Департамента: 8 (4722) 32-05-64, 8 (4722) 32-01-96;</w:t>
      </w:r>
    </w:p>
    <w:p>
      <w:pPr>
        <w:pStyle w:val="0"/>
        <w:spacing w:before="200" w:line-rule="auto"/>
        <w:ind w:firstLine="540"/>
        <w:jc w:val="both"/>
      </w:pPr>
      <w:r>
        <w:rPr>
          <w:sz w:val="20"/>
        </w:rPr>
        <w:t xml:space="preserve">6) в средствах массовой информации;</w:t>
      </w:r>
    </w:p>
    <w:p>
      <w:pPr>
        <w:pStyle w:val="0"/>
        <w:spacing w:before="200" w:line-rule="auto"/>
        <w:ind w:firstLine="540"/>
        <w:jc w:val="both"/>
      </w:pPr>
      <w:r>
        <w:rPr>
          <w:sz w:val="20"/>
        </w:rPr>
        <w:t xml:space="preserve">7) в многофункциональном центре (далее - МФЦ).</w:t>
      </w:r>
    </w:p>
    <w:p>
      <w:pPr>
        <w:pStyle w:val="0"/>
        <w:jc w:val="both"/>
      </w:pPr>
      <w:r>
        <w:rPr>
          <w:sz w:val="20"/>
        </w:rPr>
        <w:t xml:space="preserve">(пп. 7 введен </w:t>
      </w:r>
      <w:hyperlink w:history="0" r:id="rId17"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постановлением</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3.2. Формы заявления и иных документов, оформляемых непосредственно соискателями лицензии (лицензиатами) и представляемых в Департамент для получения государственной услуги, в электронном виде должны быть доступны для копирования и заполнения в электронном виде на официальных Интернет-сайтах лицензирующего органа, Едином портале государственных и муниципальных услуг (функций): </w:t>
      </w:r>
      <w:r>
        <w:rPr>
          <w:sz w:val="20"/>
        </w:rPr>
        <w:t xml:space="preserve">www.gosuslugi.ru</w:t>
      </w:r>
      <w:r>
        <w:rPr>
          <w:sz w:val="20"/>
        </w:rPr>
        <w:t xml:space="preserve">.</w:t>
      </w:r>
    </w:p>
    <w:bookmarkStart w:id="82" w:name="P82"/>
    <w:bookmarkEnd w:id="82"/>
    <w:p>
      <w:pPr>
        <w:pStyle w:val="0"/>
        <w:spacing w:before="200" w:line-rule="auto"/>
        <w:ind w:firstLine="540"/>
        <w:jc w:val="both"/>
      </w:pPr>
      <w:r>
        <w:rPr>
          <w:sz w:val="20"/>
        </w:rPr>
        <w:t xml:space="preserve">3.3. Информирование о порядке и сроках предоставления государственной услуги производится Департаментом по адресу: г. Белгород, пр. Б.Хмельницкого, д. 79, в рабочие часы Департамента, на официальном Интернет-сайте Департамента и Едином портале государственных и муниципальных услуг (далее - ЕПГУ).</w:t>
      </w:r>
    </w:p>
    <w:p>
      <w:pPr>
        <w:pStyle w:val="0"/>
        <w:jc w:val="both"/>
      </w:pPr>
      <w:r>
        <w:rPr>
          <w:sz w:val="20"/>
        </w:rPr>
        <w:t xml:space="preserve">(в ред. </w:t>
      </w:r>
      <w:hyperlink w:history="0" r:id="rId18"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Документы принимаются по адресу: г. Белгород, пр. Б.Хмельницкого, д. 79 или направляются почтовым отправлением с уведомлением по адресу: 308005, Свято-Троицкий бульвар, д. 18.</w:t>
      </w:r>
    </w:p>
    <w:p>
      <w:pPr>
        <w:pStyle w:val="0"/>
        <w:spacing w:before="200" w:line-rule="auto"/>
        <w:ind w:firstLine="540"/>
        <w:jc w:val="both"/>
      </w:pPr>
      <w:r>
        <w:rPr>
          <w:sz w:val="20"/>
        </w:rPr>
        <w:t xml:space="preserve">Дни приема документов: понедельник, среда, четверг: с 9.00 ч. до 18.00 ч.</w:t>
      </w:r>
    </w:p>
    <w:p>
      <w:pPr>
        <w:pStyle w:val="0"/>
        <w:spacing w:before="200" w:line-rule="auto"/>
        <w:ind w:firstLine="540"/>
        <w:jc w:val="both"/>
      </w:pPr>
      <w:r>
        <w:rPr>
          <w:sz w:val="20"/>
        </w:rPr>
        <w:t xml:space="preserve">Обеденный перерыв с 13.00 ч. до 14. 00 ч.</w:t>
      </w:r>
    </w:p>
    <w:p>
      <w:pPr>
        <w:pStyle w:val="0"/>
        <w:spacing w:before="200" w:line-rule="auto"/>
        <w:ind w:firstLine="540"/>
        <w:jc w:val="both"/>
      </w:pPr>
      <w:r>
        <w:rPr>
          <w:sz w:val="20"/>
        </w:rPr>
        <w:t xml:space="preserve">Телефоны для справок: (4722) 32-05-64; 32-01-96.</w:t>
      </w:r>
    </w:p>
    <w:p>
      <w:pPr>
        <w:pStyle w:val="0"/>
        <w:spacing w:before="200" w:line-rule="auto"/>
        <w:ind w:firstLine="540"/>
        <w:jc w:val="both"/>
      </w:pPr>
      <w:r>
        <w:rPr>
          <w:sz w:val="20"/>
        </w:rPr>
        <w:t xml:space="preserve">E-mail: zdrav@belzdrav.ru.</w:t>
      </w:r>
    </w:p>
    <w:p>
      <w:pPr>
        <w:pStyle w:val="0"/>
        <w:spacing w:before="200" w:line-rule="auto"/>
        <w:ind w:firstLine="540"/>
        <w:jc w:val="both"/>
      </w:pPr>
      <w:r>
        <w:rPr>
          <w:sz w:val="20"/>
        </w:rPr>
        <w:t xml:space="preserve">Выдача лицензий: понедельник - пятница: с 9.00 ч. до 18.00 ч.</w:t>
      </w:r>
    </w:p>
    <w:p>
      <w:pPr>
        <w:pStyle w:val="0"/>
        <w:spacing w:before="200" w:line-rule="auto"/>
        <w:ind w:firstLine="540"/>
        <w:jc w:val="both"/>
      </w:pPr>
      <w:r>
        <w:rPr>
          <w:sz w:val="20"/>
        </w:rPr>
        <w:t xml:space="preserve">Обеденный перерыв с 13.00 ч. до 14. 00 ч.</w:t>
      </w:r>
    </w:p>
    <w:p>
      <w:pPr>
        <w:pStyle w:val="0"/>
        <w:spacing w:before="200" w:line-rule="auto"/>
        <w:ind w:firstLine="540"/>
        <w:jc w:val="both"/>
      </w:pPr>
      <w:r>
        <w:rPr>
          <w:sz w:val="20"/>
        </w:rPr>
        <w:t xml:space="preserve">Департамент осуществляет запись на прием для подачи запроса для предоставления государственной услуги через ЕПГУ после прохождения заявителем процедуры идентификации и аутентификации в соответствии с нормативными правовыми актами Российской Федерации и указания цели приема либо через окно МФЦ.</w:t>
      </w:r>
    </w:p>
    <w:p>
      <w:pPr>
        <w:pStyle w:val="0"/>
        <w:jc w:val="both"/>
      </w:pPr>
      <w:r>
        <w:rPr>
          <w:sz w:val="20"/>
        </w:rPr>
        <w:t xml:space="preserve">(абзац введен </w:t>
      </w:r>
      <w:hyperlink w:history="0" r:id="rId19"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постановлением</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3.4. Департамент при предоставлении государственной услуги взаимодействует с:</w:t>
      </w:r>
    </w:p>
    <w:p>
      <w:pPr>
        <w:pStyle w:val="0"/>
        <w:spacing w:before="200" w:line-rule="auto"/>
        <w:ind w:firstLine="540"/>
        <w:jc w:val="both"/>
      </w:pPr>
      <w:r>
        <w:rPr>
          <w:sz w:val="20"/>
        </w:rPr>
        <w:t xml:space="preserve">Управлением Федеральной налоговой службы по Белгородской области: 308000, Белгородская область, г. Белгород, ул. Преображенская, д. 61, телефон для справок: 8 (4722) 30-15-35;</w:t>
      </w:r>
    </w:p>
    <w:p>
      <w:pPr>
        <w:pStyle w:val="0"/>
        <w:spacing w:before="200" w:line-rule="auto"/>
        <w:ind w:firstLine="540"/>
        <w:jc w:val="both"/>
      </w:pPr>
      <w:r>
        <w:rPr>
          <w:sz w:val="20"/>
        </w:rPr>
        <w:t xml:space="preserve">Управлением Федеральной службы государственной регистрации, кадастра и картографии по Белгородской области: 308010, Белгородская область, г. Белгород, пр. Б.Хмельницкого, д. 162, телефоны для справок: 8-800-100-34-34, 8 (4722) 20-05-70;</w:t>
      </w:r>
    </w:p>
    <w:p>
      <w:pPr>
        <w:pStyle w:val="0"/>
        <w:spacing w:before="200" w:line-rule="auto"/>
        <w:ind w:firstLine="540"/>
        <w:jc w:val="both"/>
      </w:pPr>
      <w:r>
        <w:rPr>
          <w:sz w:val="20"/>
        </w:rPr>
        <w:t xml:space="preserve">Управлением Федеральной службы по надзору в сфере защиты прав потребителей и благополучия человека по Белгородской области: 308023, Белгородская область, г. Белгород, ул. Железнякова, д. 2, телефоны для справок: 8 (4722) 34-03-16, 8 (4722) 34-10-79.</w:t>
      </w:r>
    </w:p>
    <w:p>
      <w:pPr>
        <w:pStyle w:val="0"/>
        <w:spacing w:before="200" w:line-rule="auto"/>
        <w:ind w:firstLine="540"/>
        <w:jc w:val="both"/>
      </w:pPr>
      <w:r>
        <w:rPr>
          <w:sz w:val="20"/>
        </w:rPr>
        <w:t xml:space="preserve">Управлением Федерального казначейства по Белгородской области: 308010, Белгородская область, г. Белгород, проспект Б.Хмельницкого, д. 139, телефоны для справок: 8 (4722) 34-56-41.</w:t>
      </w:r>
    </w:p>
    <w:bookmarkStart w:id="98" w:name="P98"/>
    <w:bookmarkEnd w:id="98"/>
    <w:p>
      <w:pPr>
        <w:pStyle w:val="0"/>
        <w:spacing w:before="200" w:line-rule="auto"/>
        <w:ind w:firstLine="540"/>
        <w:jc w:val="both"/>
      </w:pPr>
      <w:r>
        <w:rPr>
          <w:sz w:val="20"/>
        </w:rPr>
        <w:t xml:space="preserve">3.5. На информационном стенде и на официальном сайте Департамента в сети Интернет (</w:t>
      </w:r>
      <w:r>
        <w:rPr>
          <w:sz w:val="20"/>
        </w:rPr>
        <w:t xml:space="preserve">www.belzdrav.ru</w:t>
      </w:r>
      <w:r>
        <w:rPr>
          <w:sz w:val="20"/>
        </w:rPr>
        <w:t xml:space="preserve">), ЕПГУ размещаются следующие информационные материалы и документы:</w:t>
      </w:r>
    </w:p>
    <w:p>
      <w:pPr>
        <w:pStyle w:val="0"/>
        <w:spacing w:before="200" w:line-rule="auto"/>
        <w:ind w:firstLine="540"/>
        <w:jc w:val="both"/>
      </w:pPr>
      <w:r>
        <w:rPr>
          <w:sz w:val="20"/>
        </w:rPr>
        <w:t xml:space="preserve">1) информация о порядке и сроках предоставления государственной услуги, в том числе информация о месте приема заявителей и установленных для приема заявителей днях и часах;</w:t>
      </w:r>
    </w:p>
    <w:p>
      <w:pPr>
        <w:pStyle w:val="0"/>
        <w:spacing w:before="200" w:line-rule="auto"/>
        <w:ind w:firstLine="540"/>
        <w:jc w:val="both"/>
      </w:pPr>
      <w:r>
        <w:rPr>
          <w:sz w:val="20"/>
        </w:rPr>
        <w:t xml:space="preserve">2) перечень нормативных правовых актов Российской Федерации, регламентирующих предоставление государственной услуги;</w:t>
      </w:r>
    </w:p>
    <w:p>
      <w:pPr>
        <w:pStyle w:val="0"/>
        <w:spacing w:before="200" w:line-rule="auto"/>
        <w:ind w:firstLine="540"/>
        <w:jc w:val="both"/>
      </w:pPr>
      <w:r>
        <w:rPr>
          <w:sz w:val="20"/>
        </w:rPr>
        <w:t xml:space="preserve">3) информация о порядке оплаты государственной пошлины за предоставление услуг;</w:t>
      </w:r>
    </w:p>
    <w:p>
      <w:pPr>
        <w:pStyle w:val="0"/>
        <w:spacing w:before="200" w:line-rule="auto"/>
        <w:ind w:firstLine="540"/>
        <w:jc w:val="both"/>
      </w:pPr>
      <w:r>
        <w:rPr>
          <w:sz w:val="20"/>
        </w:rPr>
        <w:t xml:space="preserve">4) формы документов и заявлений, используемых лицензирующим органом в процессе лицензирования медицинской деятельности.</w:t>
      </w:r>
    </w:p>
    <w:p>
      <w:pPr>
        <w:pStyle w:val="0"/>
        <w:jc w:val="both"/>
      </w:pPr>
      <w:r>
        <w:rPr>
          <w:sz w:val="20"/>
        </w:rPr>
        <w:t xml:space="preserve">(п. 3.5 в ред. </w:t>
      </w:r>
      <w:hyperlink w:history="0" r:id="rId20"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bookmarkStart w:id="104" w:name="P104"/>
    <w:bookmarkEnd w:id="104"/>
    <w:p>
      <w:pPr>
        <w:pStyle w:val="0"/>
        <w:spacing w:before="200" w:line-rule="auto"/>
        <w:ind w:firstLine="540"/>
        <w:jc w:val="both"/>
      </w:pPr>
      <w:r>
        <w:rPr>
          <w:sz w:val="20"/>
        </w:rPr>
        <w:t xml:space="preserve">3.6. Информация о поданных заявлениях, ходе рассмотрения документов и принятии решения о предоставлении (отказе в предоставлении) лицензии на осуществление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должна быть доступна заявителям и размещаться на официальном сайте Департамента в сети Интернет (</w:t>
      </w:r>
      <w:r>
        <w:rPr>
          <w:sz w:val="20"/>
        </w:rPr>
        <w:t xml:space="preserve">www.belzdrav.ru</w:t>
      </w:r>
      <w:r>
        <w:rPr>
          <w:sz w:val="20"/>
        </w:rPr>
        <w:t xml:space="preserve">) и ЕПГУ.</w:t>
      </w:r>
    </w:p>
    <w:p>
      <w:pPr>
        <w:pStyle w:val="0"/>
        <w:jc w:val="both"/>
      </w:pPr>
      <w:r>
        <w:rPr>
          <w:sz w:val="20"/>
        </w:rPr>
        <w:t xml:space="preserve">(п. 3.6 в ред. </w:t>
      </w:r>
      <w:hyperlink w:history="0" r:id="rId2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3.7. Сведения о ходе (этапе) принятия Департаментом решения о предоставлении (отказе в предоставлении) лицензии, переоформлении (отказе в переоформлении) лицензии, проведении проверки соответствия соискателя лицензии (лицензиата) лицензионным требованиям при осуществлении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размещаются на официальном сайте Департамента в сети Интернет (</w:t>
      </w:r>
      <w:r>
        <w:rPr>
          <w:sz w:val="20"/>
        </w:rPr>
        <w:t xml:space="preserve">www.belzdrav.ru</w:t>
      </w:r>
      <w:r>
        <w:rPr>
          <w:sz w:val="20"/>
        </w:rPr>
        <w:t xml:space="preserve">) и в том числе на ЕПГУ в порядке, установленном Правительством Российской Федерации.</w:t>
      </w:r>
    </w:p>
    <w:p>
      <w:pPr>
        <w:pStyle w:val="0"/>
        <w:jc w:val="both"/>
      </w:pPr>
      <w:r>
        <w:rPr>
          <w:sz w:val="20"/>
        </w:rPr>
        <w:t xml:space="preserve">(п. 3.7 введен </w:t>
      </w:r>
      <w:hyperlink w:history="0" r:id="rId22"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постановлением</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3.8. Информация, относящаяся к осуществлению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предусмотренная </w:t>
      </w:r>
      <w:hyperlink w:history="0" r:id="rId23" w:tooltip="Федеральный закон от 04.05.2011 N 99-ФЗ (ред. от 25.12.2023) &quot;О лицензировании отдельных видов деятельности&quot; {КонсультантПлюс}">
        <w:r>
          <w:rPr>
            <w:sz w:val="20"/>
            <w:color w:val="0000ff"/>
          </w:rPr>
          <w:t xml:space="preserve">частями 1</w:t>
        </w:r>
      </w:hyperlink>
      <w:r>
        <w:rPr>
          <w:sz w:val="20"/>
        </w:rPr>
        <w:t xml:space="preserve"> и </w:t>
      </w:r>
      <w:hyperlink w:history="0" r:id="rId24" w:tooltip="Федеральный закон от 04.05.2011 N 99-ФЗ (ред. от 25.12.2023) &quot;О лицензировании отдельных видов деятельности&quot; {КонсультантПлюс}">
        <w:r>
          <w:rPr>
            <w:sz w:val="20"/>
            <w:color w:val="0000ff"/>
          </w:rPr>
          <w:t xml:space="preserve">2 статьи 21</w:t>
        </w:r>
      </w:hyperlink>
      <w:r>
        <w:rPr>
          <w:sz w:val="20"/>
        </w:rPr>
        <w:t xml:space="preserve"> Федерального закона от 4 мая 2011 года N 99-ФЗ "О лицензировании отдельных видов деятельности", размещается на официальном сайте Департамента в сети Интернет (</w:t>
      </w:r>
      <w:r>
        <w:rPr>
          <w:sz w:val="20"/>
        </w:rPr>
        <w:t xml:space="preserve">www.belzdrav.ru</w:t>
      </w:r>
      <w:r>
        <w:rPr>
          <w:sz w:val="20"/>
        </w:rPr>
        <w:t xml:space="preserve">) и (или) на информационном стенде Департамента, ЕПГУ в течение 10 дней со дня:</w:t>
      </w:r>
    </w:p>
    <w:p>
      <w:pPr>
        <w:pStyle w:val="0"/>
        <w:spacing w:before="200" w:line-rule="auto"/>
        <w:ind w:firstLine="540"/>
        <w:jc w:val="both"/>
      </w:pPr>
      <w:r>
        <w:rPr>
          <w:sz w:val="20"/>
        </w:rPr>
        <w:t xml:space="preserve">1) официального опубликования нормативных правовых актов, устанавливающих обязательные требования к лицензированию медицинской деятельности;</w:t>
      </w:r>
    </w:p>
    <w:p>
      <w:pPr>
        <w:pStyle w:val="0"/>
        <w:spacing w:before="200" w:line-rule="auto"/>
        <w:ind w:firstLine="540"/>
        <w:jc w:val="both"/>
      </w:pPr>
      <w:r>
        <w:rPr>
          <w:sz w:val="20"/>
        </w:rPr>
        <w:t xml:space="preserve">2) принятия Департаментом решения о предоставлении и переоформлении лицензий, предоставлении дубликатов и копий лицензий, прекращении действия лицензии;</w:t>
      </w:r>
    </w:p>
    <w:p>
      <w:pPr>
        <w:pStyle w:val="0"/>
        <w:spacing w:before="200" w:line-rule="auto"/>
        <w:ind w:firstLine="540"/>
        <w:jc w:val="both"/>
      </w:pPr>
      <w:r>
        <w:rPr>
          <w:sz w:val="20"/>
        </w:rPr>
        <w:t xml:space="preserve">3) вступления в законную силу решения суда об аннулировании лицензии.</w:t>
      </w:r>
    </w:p>
    <w:p>
      <w:pPr>
        <w:pStyle w:val="0"/>
        <w:jc w:val="both"/>
      </w:pPr>
      <w:r>
        <w:rPr>
          <w:sz w:val="20"/>
        </w:rPr>
        <w:t xml:space="preserve">(п. 3.8 введен </w:t>
      </w:r>
      <w:hyperlink w:history="0" r:id="rId25"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постановлением</w:t>
        </w:r>
      </w:hyperlink>
      <w:r>
        <w:rPr>
          <w:sz w:val="20"/>
        </w:rPr>
        <w:t xml:space="preserve"> Губернатора Белгородской области от 11.05.2017 N 39)</w:t>
      </w:r>
    </w:p>
    <w:p>
      <w:pPr>
        <w:pStyle w:val="0"/>
        <w:ind w:firstLine="540"/>
        <w:jc w:val="both"/>
      </w:pPr>
      <w:r>
        <w:rPr>
          <w:sz w:val="20"/>
        </w:rPr>
      </w:r>
    </w:p>
    <w:p>
      <w:pPr>
        <w:pStyle w:val="0"/>
        <w:outlineLvl w:val="1"/>
        <w:jc w:val="center"/>
      </w:pPr>
      <w:r>
        <w:rPr>
          <w:sz w:val="20"/>
        </w:rPr>
        <w:t xml:space="preserve">II. Стандарт предоставления государственной услуги</w:t>
      </w:r>
    </w:p>
    <w:p>
      <w:pPr>
        <w:pStyle w:val="0"/>
        <w:ind w:firstLine="540"/>
        <w:jc w:val="both"/>
      </w:pPr>
      <w:r>
        <w:rPr>
          <w:sz w:val="20"/>
        </w:rPr>
      </w:r>
    </w:p>
    <w:p>
      <w:pPr>
        <w:pStyle w:val="0"/>
        <w:outlineLvl w:val="2"/>
        <w:jc w:val="center"/>
      </w:pPr>
      <w:r>
        <w:rPr>
          <w:sz w:val="20"/>
        </w:rPr>
        <w:t xml:space="preserve">4. Наименование государственной услуги</w:t>
      </w:r>
    </w:p>
    <w:p>
      <w:pPr>
        <w:pStyle w:val="0"/>
        <w:ind w:firstLine="540"/>
        <w:jc w:val="both"/>
      </w:pPr>
      <w:r>
        <w:rPr>
          <w:sz w:val="20"/>
        </w:rPr>
      </w:r>
    </w:p>
    <w:p>
      <w:pPr>
        <w:pStyle w:val="0"/>
        <w:ind w:firstLine="540"/>
        <w:jc w:val="both"/>
      </w:pPr>
      <w:r>
        <w:rPr>
          <w:sz w:val="20"/>
        </w:rPr>
        <w:t xml:space="preserve">4.1. Государственная услуга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pPr>
        <w:pStyle w:val="0"/>
        <w:ind w:firstLine="540"/>
        <w:jc w:val="both"/>
      </w:pPr>
      <w:r>
        <w:rPr>
          <w:sz w:val="20"/>
        </w:rPr>
      </w:r>
    </w:p>
    <w:p>
      <w:pPr>
        <w:pStyle w:val="0"/>
        <w:outlineLvl w:val="2"/>
        <w:jc w:val="center"/>
      </w:pPr>
      <w:r>
        <w:rPr>
          <w:sz w:val="20"/>
        </w:rPr>
        <w:t xml:space="preserve">5. Наименование органов государственной власти,</w:t>
      </w:r>
    </w:p>
    <w:p>
      <w:pPr>
        <w:pStyle w:val="0"/>
        <w:jc w:val="center"/>
      </w:pPr>
      <w:r>
        <w:rPr>
          <w:sz w:val="20"/>
        </w:rPr>
        <w:t xml:space="preserve">предоставляющих государственную услугу</w:t>
      </w:r>
    </w:p>
    <w:p>
      <w:pPr>
        <w:pStyle w:val="0"/>
        <w:ind w:firstLine="540"/>
        <w:jc w:val="both"/>
      </w:pPr>
      <w:r>
        <w:rPr>
          <w:sz w:val="20"/>
        </w:rPr>
      </w:r>
    </w:p>
    <w:bookmarkStart w:id="123" w:name="P123"/>
    <w:bookmarkEnd w:id="123"/>
    <w:p>
      <w:pPr>
        <w:pStyle w:val="0"/>
        <w:ind w:firstLine="540"/>
        <w:jc w:val="both"/>
      </w:pPr>
      <w:r>
        <w:rPr>
          <w:sz w:val="20"/>
        </w:rPr>
        <w:t xml:space="preserve">5.1. Департамент здравоохранения и социальной защиты населения Белгородской области.</w:t>
      </w:r>
    </w:p>
    <w:p>
      <w:pPr>
        <w:pStyle w:val="0"/>
        <w:spacing w:before="200" w:line-rule="auto"/>
        <w:ind w:firstLine="540"/>
        <w:jc w:val="both"/>
      </w:pPr>
      <w:r>
        <w:rPr>
          <w:sz w:val="20"/>
        </w:rPr>
        <w:t xml:space="preserve">В предоставлении государственной услуги участвуют также другие органы государственной власти, обращение в которые необходимо для предоставления государственной услуги:</w:t>
      </w:r>
    </w:p>
    <w:p>
      <w:pPr>
        <w:pStyle w:val="0"/>
        <w:spacing w:before="200" w:line-rule="auto"/>
        <w:ind w:firstLine="540"/>
        <w:jc w:val="both"/>
      </w:pPr>
      <w:r>
        <w:rPr>
          <w:sz w:val="20"/>
        </w:rPr>
        <w:t xml:space="preserve">Управление Федеральной налоговой службы по Белгородской области;</w:t>
      </w:r>
    </w:p>
    <w:p>
      <w:pPr>
        <w:pStyle w:val="0"/>
        <w:spacing w:before="200" w:line-rule="auto"/>
        <w:ind w:firstLine="540"/>
        <w:jc w:val="both"/>
      </w:pPr>
      <w:r>
        <w:rPr>
          <w:sz w:val="20"/>
        </w:rPr>
        <w:t xml:space="preserve">Управление Федеральной службы государственной регистрации, кадастра и картографии по Белгородской области;</w:t>
      </w:r>
    </w:p>
    <w:p>
      <w:pPr>
        <w:pStyle w:val="0"/>
        <w:spacing w:before="200" w:line-rule="auto"/>
        <w:ind w:firstLine="540"/>
        <w:jc w:val="both"/>
      </w:pPr>
      <w:r>
        <w:rPr>
          <w:sz w:val="20"/>
        </w:rPr>
        <w:t xml:space="preserve">Управление Федеральной службы по надзору в сфере защиты прав потребителей и благополучия человека по Белгородской области;</w:t>
      </w:r>
    </w:p>
    <w:p>
      <w:pPr>
        <w:pStyle w:val="0"/>
        <w:spacing w:before="200" w:line-rule="auto"/>
        <w:ind w:firstLine="540"/>
        <w:jc w:val="both"/>
      </w:pPr>
      <w:r>
        <w:rPr>
          <w:sz w:val="20"/>
        </w:rPr>
        <w:t xml:space="preserve">Управление Федерального казначейства по Белгородской области.</w:t>
      </w:r>
    </w:p>
    <w:p>
      <w:pPr>
        <w:pStyle w:val="0"/>
        <w:spacing w:before="200" w:line-rule="auto"/>
        <w:ind w:firstLine="540"/>
        <w:jc w:val="both"/>
      </w:pPr>
      <w:r>
        <w:rPr>
          <w:sz w:val="20"/>
        </w:rPr>
        <w:t xml:space="preserve">5.2. Департамент не вправе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w:history="0" r:id="rId26"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части 1 статьи 9</w:t>
        </w:r>
      </w:hyperlink>
      <w:r>
        <w:rPr>
          <w:sz w:val="20"/>
        </w:rPr>
        <w:t xml:space="preserve"> Федерального закона от 27 июля 2010 года N 210-ФЗ "Об организации предоставления государственных и муниципальных услуг".</w:t>
      </w:r>
    </w:p>
    <w:p>
      <w:pPr>
        <w:pStyle w:val="0"/>
        <w:ind w:firstLine="540"/>
        <w:jc w:val="both"/>
      </w:pPr>
      <w:r>
        <w:rPr>
          <w:sz w:val="20"/>
        </w:rPr>
      </w:r>
    </w:p>
    <w:p>
      <w:pPr>
        <w:pStyle w:val="0"/>
        <w:outlineLvl w:val="2"/>
        <w:jc w:val="center"/>
      </w:pPr>
      <w:r>
        <w:rPr>
          <w:sz w:val="20"/>
        </w:rPr>
        <w:t xml:space="preserve">6. Срок предоставления государственной услуги</w:t>
      </w:r>
    </w:p>
    <w:p>
      <w:pPr>
        <w:pStyle w:val="0"/>
        <w:ind w:firstLine="540"/>
        <w:jc w:val="both"/>
      </w:pPr>
      <w:r>
        <w:rPr>
          <w:sz w:val="20"/>
        </w:rPr>
      </w:r>
    </w:p>
    <w:p>
      <w:pPr>
        <w:pStyle w:val="0"/>
        <w:ind w:firstLine="540"/>
        <w:jc w:val="both"/>
      </w:pPr>
      <w:r>
        <w:rPr>
          <w:sz w:val="20"/>
        </w:rPr>
        <w:t xml:space="preserve">6.1. Срок предоставления государственной услуги при осуществлении административных процедур:</w:t>
      </w:r>
    </w:p>
    <w:bookmarkStart w:id="134" w:name="P134"/>
    <w:bookmarkEnd w:id="134"/>
    <w:p>
      <w:pPr>
        <w:pStyle w:val="0"/>
        <w:spacing w:before="200" w:line-rule="auto"/>
        <w:ind w:firstLine="540"/>
        <w:jc w:val="both"/>
      </w:pPr>
      <w:r>
        <w:rPr>
          <w:sz w:val="20"/>
        </w:rPr>
        <w:t xml:space="preserve">1) предоставление лицензии - 45 (сорок пять) рабочих дней со дня поступления в Департамент надлежащим образом оформленного заявления о предоставлении лицензии и в полном объеме прилагаемых к нему документов, предусмотренных </w:t>
      </w:r>
      <w:hyperlink w:history="0" w:anchor="P184" w:tooltip="8.1. Для получения лицензии предоставляются следующие документы (сведения):">
        <w:r>
          <w:rPr>
            <w:sz w:val="20"/>
            <w:color w:val="0000ff"/>
          </w:rPr>
          <w:t xml:space="preserve">пунктом 8.1</w:t>
        </w:r>
      </w:hyperlink>
      <w:r>
        <w:rPr>
          <w:sz w:val="20"/>
        </w:rPr>
        <w:t xml:space="preserve"> Административного регламента;</w:t>
      </w:r>
    </w:p>
    <w:p>
      <w:pPr>
        <w:pStyle w:val="0"/>
        <w:spacing w:before="200" w:line-rule="auto"/>
        <w:ind w:firstLine="540"/>
        <w:jc w:val="both"/>
      </w:pPr>
      <w:r>
        <w:rPr>
          <w:sz w:val="20"/>
        </w:rPr>
        <w:t xml:space="preserve">2) переоформление лицензии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- 10 (десять) рабочих дней со дня поступления в Департамент надлежащим образом оформленного заявления о переоформлении лицензии и в полном объеме прилагаемых к нему документов, предусмотренных </w:t>
      </w:r>
      <w:hyperlink w:history="0" w:anchor="P247" w:tooltip="1)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лицензиат, его правопреемник или иное предусмотренное федеральным законом лицо представляет в лицензирующий орган, предоставивший лицензию, либо направляет заказным почтовым отправлением с уведомлением о в...">
        <w:r>
          <w:rPr>
            <w:sz w:val="20"/>
            <w:color w:val="0000ff"/>
          </w:rPr>
          <w:t xml:space="preserve">подпунктом 1 пункта 9.4</w:t>
        </w:r>
      </w:hyperlink>
      <w:r>
        <w:rPr>
          <w:sz w:val="20"/>
        </w:rPr>
        <w:t xml:space="preserve"> Административного регламента;</w:t>
      </w:r>
    </w:p>
    <w:p>
      <w:pPr>
        <w:pStyle w:val="0"/>
        <w:spacing w:before="200" w:line-rule="auto"/>
        <w:ind w:firstLine="540"/>
        <w:jc w:val="both"/>
      </w:pPr>
      <w:r>
        <w:rPr>
          <w:sz w:val="20"/>
        </w:rPr>
        <w:t xml:space="preserve">3) переоформление лицензии (в случаях изменения адресов мест осуществления юридическим лицом или индивидуальным предпринимателем лицензируемого вида деятельности, перечня выполняемых услуг, составляющих медицинскую деятельность) - 30 (тридцать) рабочих дней со дня поступления в Департамент надлежащим образом оформленного заявления о переоформлении лицензии и в полном объеме прилагаемых к нему документов, предусмотренных </w:t>
      </w:r>
      <w:hyperlink w:history="0" w:anchor="P252" w:tooltip="2) В случае намерения лицензиата осуществлять медицинскую деятельность по адресу места ее осуществления, не указанному в лицензии, либо выполнять новые работы (услуги), составляющие медицинскую деятельность, в заявлении о переоформлении лицензии указывается новый адрес либо сведения о новых работах (услугах) и представляются сведения о документах, подтверждающие:">
        <w:r>
          <w:rPr>
            <w:sz w:val="20"/>
            <w:color w:val="0000ff"/>
          </w:rPr>
          <w:t xml:space="preserve">подпунктом 2 пункта 9.4</w:t>
        </w:r>
      </w:hyperlink>
      <w:r>
        <w:rPr>
          <w:sz w:val="20"/>
        </w:rPr>
        <w:t xml:space="preserve"> Административного регламента;</w:t>
      </w:r>
    </w:p>
    <w:p>
      <w:pPr>
        <w:pStyle w:val="0"/>
        <w:spacing w:before="200" w:line-rule="auto"/>
        <w:ind w:firstLine="540"/>
        <w:jc w:val="both"/>
      </w:pPr>
      <w:r>
        <w:rPr>
          <w:sz w:val="20"/>
        </w:rPr>
        <w:t xml:space="preserve">4) выдача лицензии - 3 (три) рабочих дня после дня подписания и регистрации лицензии Департаментом; вручается лицензиату или направляется заказным почтовым отправлением с уведомлением о вручении;</w:t>
      </w:r>
    </w:p>
    <w:p>
      <w:pPr>
        <w:pStyle w:val="0"/>
        <w:spacing w:before="200" w:line-rule="auto"/>
        <w:ind w:firstLine="540"/>
        <w:jc w:val="both"/>
      </w:pPr>
      <w:r>
        <w:rPr>
          <w:sz w:val="20"/>
        </w:rPr>
        <w:t xml:space="preserve">5) выдача дубликата лицензии, копии лицензии - 3 (три) рабочих дня с даты приема Департаментом заявления и документов, предусмотренных </w:t>
      </w:r>
      <w:hyperlink w:history="0" w:anchor="P260" w:tooltip="9.5. Для получения дубликата или копии лицензии заявитель представляет в Департамент следующие документы:">
        <w:r>
          <w:rPr>
            <w:sz w:val="20"/>
            <w:color w:val="0000ff"/>
          </w:rPr>
          <w:t xml:space="preserve">пунктом 9.5</w:t>
        </w:r>
      </w:hyperlink>
      <w:r>
        <w:rPr>
          <w:sz w:val="20"/>
        </w:rPr>
        <w:t xml:space="preserve"> Административного регламента;</w:t>
      </w:r>
    </w:p>
    <w:p>
      <w:pPr>
        <w:pStyle w:val="0"/>
        <w:spacing w:before="200" w:line-rule="auto"/>
        <w:ind w:firstLine="540"/>
        <w:jc w:val="both"/>
      </w:pPr>
      <w:r>
        <w:rPr>
          <w:sz w:val="20"/>
        </w:rPr>
        <w:t xml:space="preserve">6) предоставление сведений о конкретной лицензии - пять рабочих дней со дня получения заявления о предоставлении таких сведений; сведения о конкретной лицензии передаются заявителям или направляются им заказным почтовым отправлением с уведомлением о вручении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 настоящие сведения могут быть предоставлены через ЕПГУ;</w:t>
      </w:r>
    </w:p>
    <w:p>
      <w:pPr>
        <w:pStyle w:val="0"/>
        <w:jc w:val="both"/>
      </w:pPr>
      <w:r>
        <w:rPr>
          <w:sz w:val="20"/>
        </w:rPr>
        <w:t xml:space="preserve">(в ред. </w:t>
      </w:r>
      <w:hyperlink w:history="0" r:id="rId27"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7) исключен. - </w:t>
      </w:r>
      <w:hyperlink w:history="0" r:id="rId28"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w:t>
        </w:r>
      </w:hyperlink>
      <w:r>
        <w:rPr>
          <w:sz w:val="20"/>
        </w:rPr>
        <w:t xml:space="preserve"> Губернатора Белгородской области от 11.05.2017 N 39;</w:t>
      </w:r>
    </w:p>
    <w:p>
      <w:pPr>
        <w:pStyle w:val="0"/>
        <w:spacing w:before="200" w:line-rule="auto"/>
        <w:ind w:firstLine="540"/>
        <w:jc w:val="both"/>
      </w:pPr>
      <w:hyperlink w:history="0" r:id="rId29"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7</w:t>
        </w:r>
      </w:hyperlink>
      <w:r>
        <w:rPr>
          <w:sz w:val="20"/>
        </w:rPr>
        <w:t xml:space="preserve">) прекращение действия лицензии на осуществление медицинской деятельности - в течение 10 (десяти) рабочих дней со дня получения:</w:t>
      </w:r>
    </w:p>
    <w:p>
      <w:pPr>
        <w:pStyle w:val="0"/>
        <w:spacing w:before="200" w:line-rule="auto"/>
        <w:ind w:firstLine="540"/>
        <w:jc w:val="both"/>
      </w:pPr>
      <w:r>
        <w:rPr>
          <w:sz w:val="20"/>
        </w:rPr>
        <w:t xml:space="preserve">- заявления лицензиата о прекращении лицензируемого вида деятельности;</w:t>
      </w:r>
    </w:p>
    <w:p>
      <w:pPr>
        <w:pStyle w:val="0"/>
        <w:spacing w:before="200" w:line-rule="auto"/>
        <w:ind w:firstLine="540"/>
        <w:jc w:val="both"/>
      </w:pPr>
      <w:r>
        <w:rPr>
          <w:sz w:val="20"/>
        </w:rPr>
        <w:t xml:space="preserve">-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pPr>
        <w:pStyle w:val="0"/>
        <w:spacing w:before="200" w:line-rule="auto"/>
        <w:ind w:firstLine="540"/>
        <w:jc w:val="both"/>
      </w:pPr>
      <w:r>
        <w:rPr>
          <w:sz w:val="20"/>
        </w:rPr>
        <w:t xml:space="preserve">- выписки из вступившего в законную силу решения суда об аннулировании лицензии.</w:t>
      </w:r>
    </w:p>
    <w:p>
      <w:pPr>
        <w:pStyle w:val="0"/>
        <w:spacing w:before="200" w:line-rule="auto"/>
        <w:ind w:firstLine="540"/>
        <w:jc w:val="both"/>
      </w:pPr>
      <w:r>
        <w:rPr>
          <w:sz w:val="20"/>
        </w:rPr>
        <w:t xml:space="preserve">В течение трех рабочих дней после принятия Департаментом решения о прекращении действия лицензии лицензиату вручается уведомление по утвержденной форме или направляется заказным почтовым отправлением с уведомлением о вручении либо через портал ЕПГУ.</w:t>
      </w:r>
    </w:p>
    <w:p>
      <w:pPr>
        <w:pStyle w:val="0"/>
        <w:jc w:val="both"/>
      </w:pPr>
      <w:r>
        <w:rPr>
          <w:sz w:val="20"/>
        </w:rPr>
        <w:t xml:space="preserve">(пп. 7 в ред. </w:t>
      </w:r>
      <w:hyperlink w:history="0" r:id="rId30"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ind w:firstLine="540"/>
        <w:jc w:val="both"/>
      </w:pPr>
      <w:r>
        <w:rPr>
          <w:sz w:val="20"/>
        </w:rPr>
      </w:r>
    </w:p>
    <w:p>
      <w:pPr>
        <w:pStyle w:val="0"/>
        <w:outlineLvl w:val="2"/>
        <w:jc w:val="center"/>
      </w:pPr>
      <w:r>
        <w:rPr>
          <w:sz w:val="20"/>
        </w:rPr>
        <w:t xml:space="preserve">7. Перечень нормативных правовых актов, регулирующих</w:t>
      </w:r>
    </w:p>
    <w:p>
      <w:pPr>
        <w:pStyle w:val="0"/>
        <w:jc w:val="center"/>
      </w:pPr>
      <w:r>
        <w:rPr>
          <w:sz w:val="20"/>
        </w:rPr>
        <w:t xml:space="preserve">отношения, возникающие в связи с предоставлением</w:t>
      </w:r>
    </w:p>
    <w:p>
      <w:pPr>
        <w:pStyle w:val="0"/>
        <w:jc w:val="center"/>
      </w:pPr>
      <w:r>
        <w:rPr>
          <w:sz w:val="20"/>
        </w:rPr>
        <w:t xml:space="preserve">государственной услуги</w:t>
      </w:r>
    </w:p>
    <w:p>
      <w:pPr>
        <w:pStyle w:val="0"/>
        <w:ind w:firstLine="540"/>
        <w:jc w:val="both"/>
      </w:pPr>
      <w:r>
        <w:rPr>
          <w:sz w:val="20"/>
        </w:rPr>
      </w:r>
    </w:p>
    <w:p>
      <w:pPr>
        <w:pStyle w:val="0"/>
        <w:ind w:firstLine="540"/>
        <w:jc w:val="both"/>
      </w:pPr>
      <w:r>
        <w:rPr>
          <w:sz w:val="20"/>
        </w:rPr>
        <w:t xml:space="preserve">7.1. Правовыми основаниями для предоставления государственной услуги являются:</w:t>
      </w:r>
    </w:p>
    <w:p>
      <w:pPr>
        <w:pStyle w:val="0"/>
        <w:spacing w:before="200" w:line-rule="auto"/>
        <w:ind w:firstLine="540"/>
        <w:jc w:val="both"/>
      </w:pPr>
      <w:r>
        <w:rPr>
          <w:sz w:val="20"/>
        </w:rPr>
        <w:t xml:space="preserve">1) Федеральный </w:t>
      </w:r>
      <w:hyperlink w:history="0" r:id="rId31" w:tooltip="Федеральный закон от 04.05.2011 N 99-ФЗ (ред. от 25.12.2023) &quot;О лицензировании отдельных видов деятельности&quot; {КонсультантПлюс}">
        <w:r>
          <w:rPr>
            <w:sz w:val="20"/>
            <w:color w:val="0000ff"/>
          </w:rPr>
          <w:t xml:space="preserve">закон</w:t>
        </w:r>
      </w:hyperlink>
      <w:r>
        <w:rPr>
          <w:sz w:val="20"/>
        </w:rPr>
        <w:t xml:space="preserve"> от 4 мая 2011 года N 99-ФЗ "О лицензировании отдельных видов деятельности";</w:t>
      </w:r>
    </w:p>
    <w:p>
      <w:pPr>
        <w:pStyle w:val="0"/>
        <w:spacing w:before="200" w:line-rule="auto"/>
        <w:ind w:firstLine="540"/>
        <w:jc w:val="both"/>
      </w:pPr>
      <w:r>
        <w:rPr>
          <w:sz w:val="20"/>
        </w:rPr>
        <w:t xml:space="preserve">2) Федеральный </w:t>
      </w:r>
      <w:hyperlink w:history="0" r:id="rId32"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w:t>
        </w:r>
      </w:hyperlink>
      <w:r>
        <w:rPr>
          <w:sz w:val="20"/>
        </w:rPr>
        <w:t xml:space="preserve"> от 21 ноября 2011 года N 323-ФЗ "Об основах охраны здоровья граждан в Российской Федерации";</w:t>
      </w:r>
    </w:p>
    <w:p>
      <w:pPr>
        <w:pStyle w:val="0"/>
        <w:spacing w:before="200" w:line-rule="auto"/>
        <w:ind w:firstLine="540"/>
        <w:jc w:val="both"/>
      </w:pPr>
      <w:r>
        <w:rPr>
          <w:sz w:val="20"/>
        </w:rPr>
        <w:t xml:space="preserve">3) Федеральный </w:t>
      </w:r>
      <w:hyperlink w:history="0" r:id="rId33" w:tooltip="Федеральный закон от 26.12.2008 N 294-ФЗ (ред. от 24.07.2023)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4.2024) {КонсультантПлюс}">
        <w:r>
          <w:rPr>
            <w:sz w:val="20"/>
            <w:color w:val="0000ff"/>
          </w:rPr>
          <w:t xml:space="preserve">закон</w:t>
        </w:r>
      </w:hyperlink>
      <w:r>
        <w:rPr>
          <w:sz w:val="20"/>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0"/>
        <w:spacing w:before="200" w:line-rule="auto"/>
        <w:ind w:firstLine="540"/>
        <w:jc w:val="both"/>
      </w:pPr>
      <w:r>
        <w:rPr>
          <w:sz w:val="20"/>
        </w:rPr>
        <w:t xml:space="preserve">4) Федеральный </w:t>
      </w:r>
      <w:hyperlink w:history="0" r:id="rId34"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закон</w:t>
        </w:r>
      </w:hyperlink>
      <w:r>
        <w:rPr>
          <w:sz w:val="20"/>
        </w:rPr>
        <w:t xml:space="preserve"> от 27 июля 2010 года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5) Федеральный </w:t>
      </w:r>
      <w:hyperlink w:history="0" r:id="rId35" w:tooltip="Федеральный закон от 27.07.2004 N 79-ФЗ (ред. от 14.02.2024) &quot;О государственной гражданской службе Российской Федерации&quot; (с изм. и доп., вступ. в силу с 12.03.2024) {КонсультантПлюс}">
        <w:r>
          <w:rPr>
            <w:sz w:val="20"/>
            <w:color w:val="0000ff"/>
          </w:rPr>
          <w:t xml:space="preserve">закон</w:t>
        </w:r>
      </w:hyperlink>
      <w:r>
        <w:rPr>
          <w:sz w:val="20"/>
        </w:rPr>
        <w:t xml:space="preserve"> от 27 июля 2004 года N 79-ФЗ "О государственной гражданской службе Российской Федерации";</w:t>
      </w:r>
    </w:p>
    <w:p>
      <w:pPr>
        <w:pStyle w:val="0"/>
        <w:spacing w:before="200" w:line-rule="auto"/>
        <w:ind w:firstLine="540"/>
        <w:jc w:val="both"/>
      </w:pPr>
      <w:r>
        <w:rPr>
          <w:sz w:val="20"/>
        </w:rPr>
        <w:t xml:space="preserve">6) Федеральный </w:t>
      </w:r>
      <w:hyperlink w:history="0" r:id="rId36" w:tooltip="Федеральный закон от 05.04.2016 N 93-ФЗ &quot;О внесении изменений в статьи 14 и 15 Федерального закона &quot;Об основах охраны здоровья граждан в Российской Федерации&quot; {КонсультантПлюс}">
        <w:r>
          <w:rPr>
            <w:sz w:val="20"/>
            <w:color w:val="0000ff"/>
          </w:rPr>
          <w:t xml:space="preserve">закон</w:t>
        </w:r>
      </w:hyperlink>
      <w:r>
        <w:rPr>
          <w:sz w:val="20"/>
        </w:rPr>
        <w:t xml:space="preserve"> от 5 апреля 2016 года N 93-ФЗ "О внесении изменений в статьи 14 и 15 Федерального закона "Об основах охраны здоровья граждан в Российской Федерации";</w:t>
      </w:r>
    </w:p>
    <w:p>
      <w:pPr>
        <w:pStyle w:val="0"/>
        <w:spacing w:before="200" w:line-rule="auto"/>
        <w:ind w:firstLine="540"/>
        <w:jc w:val="both"/>
      </w:pPr>
      <w:r>
        <w:rPr>
          <w:sz w:val="20"/>
        </w:rPr>
        <w:t xml:space="preserve">7) Федеральный </w:t>
      </w:r>
      <w:hyperlink w:history="0" r:id="rId37" w:tooltip="Федеральный закон от 03.07.2016 N 298-ФЗ (ред. от 21.12.2021) &quot;О внесении изменений в главу V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3 июля 2016 года N 298-ФЗ "О внесении изменений в главу V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статью 77 Федерального закона "Об общих принципах организации местного самоуправления в Российской Федерации";</w:t>
      </w:r>
    </w:p>
    <w:p>
      <w:pPr>
        <w:pStyle w:val="0"/>
        <w:spacing w:before="200" w:line-rule="auto"/>
        <w:ind w:firstLine="540"/>
        <w:jc w:val="both"/>
      </w:pPr>
      <w:r>
        <w:rPr>
          <w:sz w:val="20"/>
        </w:rPr>
        <w:t xml:space="preserve">8) </w:t>
      </w:r>
      <w:hyperlink w:history="0" r:id="rId38" w:tooltip="&quot;Кодекс административного судопроизводства Российской Федерации&quot; от 08.03.2015 N 21-ФЗ (ред. от 06.04.2024) {КонсультантПлюс}">
        <w:r>
          <w:rPr>
            <w:sz w:val="20"/>
            <w:color w:val="0000ff"/>
          </w:rPr>
          <w:t xml:space="preserve">Кодекс</w:t>
        </w:r>
      </w:hyperlink>
      <w:r>
        <w:rPr>
          <w:sz w:val="20"/>
        </w:rPr>
        <w:t xml:space="preserve"> административного судопроизводства Российской Федерации;</w:t>
      </w:r>
    </w:p>
    <w:p>
      <w:pPr>
        <w:pStyle w:val="0"/>
        <w:spacing w:before="200" w:line-rule="auto"/>
        <w:ind w:firstLine="540"/>
        <w:jc w:val="both"/>
      </w:pPr>
      <w:r>
        <w:rPr>
          <w:sz w:val="20"/>
        </w:rPr>
        <w:t xml:space="preserve">9) </w:t>
      </w:r>
      <w:hyperlink w:history="0" r:id="rId39" w:tooltip="&quot;Кодекс Российской Федерации об административных правонарушениях&quot; от 30.12.2001 N 195-ФЗ (ред. от 06.04.2024) {КонсультантПлюс}">
        <w:r>
          <w:rPr>
            <w:sz w:val="20"/>
            <w:color w:val="0000ff"/>
          </w:rPr>
          <w:t xml:space="preserve">Кодекс</w:t>
        </w:r>
      </w:hyperlink>
      <w:r>
        <w:rPr>
          <w:sz w:val="20"/>
        </w:rPr>
        <w:t xml:space="preserve"> Российской Федерации об административных правонарушениях;</w:t>
      </w:r>
    </w:p>
    <w:p>
      <w:pPr>
        <w:pStyle w:val="0"/>
        <w:spacing w:before="200" w:line-rule="auto"/>
        <w:ind w:firstLine="540"/>
        <w:jc w:val="both"/>
      </w:pPr>
      <w:r>
        <w:rPr>
          <w:sz w:val="20"/>
        </w:rPr>
        <w:t xml:space="preserve">10) Налоговый </w:t>
      </w:r>
      <w:hyperlink w:history="0" r:id="rId40" w:tooltip="&quot;Налоговый кодекс Российской Федерации (часть вторая)&quot; от 05.08.2000 N 117-ФЗ (ред. от 23.03.2024) (с изм. и доп., вступ. в силу с 01.04.2024) ------------ Недействующая редакция {КонсультантПлюс}">
        <w:r>
          <w:rPr>
            <w:sz w:val="20"/>
            <w:color w:val="0000ff"/>
          </w:rPr>
          <w:t xml:space="preserve">кодекс</w:t>
        </w:r>
      </w:hyperlink>
      <w:r>
        <w:rPr>
          <w:sz w:val="20"/>
        </w:rPr>
        <w:t xml:space="preserve"> Российской Федерации (часть вторая);</w:t>
      </w:r>
    </w:p>
    <w:p>
      <w:pPr>
        <w:pStyle w:val="0"/>
        <w:spacing w:before="200" w:line-rule="auto"/>
        <w:ind w:firstLine="540"/>
        <w:jc w:val="both"/>
      </w:pPr>
      <w:r>
        <w:rPr>
          <w:sz w:val="20"/>
        </w:rPr>
        <w:t xml:space="preserve">11) </w:t>
      </w:r>
      <w:hyperlink w:history="0" r:id="rId41" w:tooltip="Постановление Правительства РФ от 16.04.2012 N 291 (ред. от 28.11.2020) &quot;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quot;Сколково&quot;)&quot; (вместе с &quot;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 ------------ Утратил силу или отменен {КонсультантПлюс}">
        <w:r>
          <w:rPr>
            <w:sz w:val="20"/>
            <w:color w:val="0000ff"/>
          </w:rPr>
          <w:t xml:space="preserve">Постановление</w:t>
        </w:r>
      </w:hyperlink>
      <w:r>
        <w:rPr>
          <w:sz w:val="20"/>
        </w:rPr>
        <w:t xml:space="preserve"> Правительства Российской Федерации от 16 апреля 2012 года N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pPr>
        <w:pStyle w:val="0"/>
        <w:spacing w:before="200" w:line-rule="auto"/>
        <w:ind w:firstLine="540"/>
        <w:jc w:val="both"/>
      </w:pPr>
      <w:r>
        <w:rPr>
          <w:sz w:val="20"/>
        </w:rPr>
        <w:t xml:space="preserve">12) </w:t>
      </w:r>
      <w:hyperlink w:history="0" r:id="rId42" w:tooltip="Постановление Правительства РФ от 21.11.2011 N 957 (ред. от 14.09.2021) &quot;Об организации лицензирования отдельных видов деятельности&quot; (с изм. и доп., вступ. в силу с 01.03.2022) {КонсультантПлюс}">
        <w:r>
          <w:rPr>
            <w:sz w:val="20"/>
            <w:color w:val="0000ff"/>
          </w:rPr>
          <w:t xml:space="preserve">Постановление</w:t>
        </w:r>
      </w:hyperlink>
      <w:r>
        <w:rPr>
          <w:sz w:val="20"/>
        </w:rPr>
        <w:t xml:space="preserve"> Правительства Российской Федерации от 21 ноября 2011 года N 957 "Об организации лицензирования отдельных видов деятельности";</w:t>
      </w:r>
    </w:p>
    <w:p>
      <w:pPr>
        <w:pStyle w:val="0"/>
        <w:spacing w:before="200" w:line-rule="auto"/>
        <w:ind w:firstLine="540"/>
        <w:jc w:val="both"/>
      </w:pPr>
      <w:r>
        <w:rPr>
          <w:sz w:val="20"/>
        </w:rPr>
        <w:t xml:space="preserve">13) </w:t>
      </w:r>
      <w:hyperlink w:history="0" r:id="rId43" w:tooltip="Постановление Правительства РФ от 06.10.2011 N 826 (ред. от 29.11.2019) &quot;Об утверждении типовой формы лицензии&quot; ------------ Утратил силу или отменен {КонсультантПлюс}">
        <w:r>
          <w:rPr>
            <w:sz w:val="20"/>
            <w:color w:val="0000ff"/>
          </w:rPr>
          <w:t xml:space="preserve">Постановление</w:t>
        </w:r>
      </w:hyperlink>
      <w:r>
        <w:rPr>
          <w:sz w:val="20"/>
        </w:rPr>
        <w:t xml:space="preserve"> Правительства Российской Федерации от 6 октября 2011 года N 826 "Об утверждении типовой формы лицензии";</w:t>
      </w:r>
    </w:p>
    <w:p>
      <w:pPr>
        <w:pStyle w:val="0"/>
        <w:spacing w:before="200" w:line-rule="auto"/>
        <w:ind w:firstLine="540"/>
        <w:jc w:val="both"/>
      </w:pPr>
      <w:r>
        <w:rPr>
          <w:sz w:val="20"/>
        </w:rPr>
        <w:t xml:space="preserve">14) </w:t>
      </w:r>
      <w:hyperlink w:history="0" r:id="rId44" w:tooltip="Постановление Правительства РФ от 24.10.2011 N 861 (ред. от 01.09.2023)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ем о федеральной государственной информационной системе &quot;Федеральный реестр государственных и муниципальных услуг (функций)&quot;, &quot;Правилами ведения федеральной государственной информационной системы &quot;Федеральный реестр государственных и муниципальных услу {КонсультантПлюс}">
        <w:r>
          <w:rPr>
            <w:sz w:val="20"/>
            <w:color w:val="0000ff"/>
          </w:rPr>
          <w:t xml:space="preserve">Постановление</w:t>
        </w:r>
      </w:hyperlink>
      <w:r>
        <w:rPr>
          <w:sz w:val="20"/>
        </w:rPr>
        <w:t xml:space="preserve"> Правительства Российской Федерации от 24 октября 2011 года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pPr>
        <w:pStyle w:val="0"/>
        <w:spacing w:before="200" w:line-rule="auto"/>
        <w:ind w:firstLine="540"/>
        <w:jc w:val="both"/>
      </w:pPr>
      <w:r>
        <w:rPr>
          <w:sz w:val="20"/>
        </w:rPr>
        <w:t xml:space="preserve">15) </w:t>
      </w:r>
      <w:hyperlink w:history="0" r:id="rId45" w:tooltip="Постановление Правительства Белгородской обл. от 11.02.2013 N 35-пп (ред. от 25.02.2019) &quot;Об утверждении Положения о департаменте здравоохранения и социальной защиты населения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11 февраля 2013 года N 35-пп "Об утверждении Положения о департаменте здравоохранения и социальной защиты населения Белгородской области";</w:t>
      </w:r>
    </w:p>
    <w:p>
      <w:pPr>
        <w:pStyle w:val="0"/>
        <w:spacing w:before="200" w:line-rule="auto"/>
        <w:ind w:firstLine="540"/>
        <w:jc w:val="both"/>
      </w:pPr>
      <w:r>
        <w:rPr>
          <w:sz w:val="20"/>
        </w:rPr>
        <w:t xml:space="preserve">16) </w:t>
      </w:r>
      <w:hyperlink w:history="0" r:id="rId46" w:tooltip="Постановление Правительства Белгородской обл. от 15.09.2014 N 342-пп (ред. от 09.10.2023) &quot;О предоставлении исполнительными органами, государственными органами, органами местного самоуправления, а также областными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услуг в электронной форме&quot; {КонсультантПлюс}">
        <w:r>
          <w:rPr>
            <w:sz w:val="20"/>
            <w:color w:val="0000ff"/>
          </w:rPr>
          <w:t xml:space="preserve">постановление</w:t>
        </w:r>
      </w:hyperlink>
      <w:r>
        <w:rPr>
          <w:sz w:val="20"/>
        </w:rPr>
        <w:t xml:space="preserve"> Правительства Белгородской области от 15 сентября 2014 года N 342-пп "О предоставлении органами исполнительной власти, государственными органами, органами местного самоуправления, а также областными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услуг в электронной форме";</w:t>
      </w:r>
    </w:p>
    <w:p>
      <w:pPr>
        <w:pStyle w:val="0"/>
        <w:spacing w:before="200" w:line-rule="auto"/>
        <w:ind w:firstLine="540"/>
        <w:jc w:val="both"/>
      </w:pPr>
      <w:r>
        <w:rPr>
          <w:sz w:val="20"/>
        </w:rPr>
        <w:t xml:space="preserve">17) </w:t>
      </w:r>
      <w:hyperlink w:history="0" r:id="rId47" w:tooltip="Приказ Минздрава России от 11.03.2013 N 121н (ред. от 25.03.2019) &quot;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 ------------ Утратил силу или отменен {КонсультантПлюс}">
        <w:r>
          <w:rPr>
            <w:sz w:val="20"/>
            <w:color w:val="0000ff"/>
          </w:rPr>
          <w:t xml:space="preserve">Приказ</w:t>
        </w:r>
      </w:hyperlink>
      <w:r>
        <w:rPr>
          <w:sz w:val="20"/>
        </w:rPr>
        <w:t xml:space="preserve"> Минздрава России от 11 марта 2013 года N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pPr>
        <w:pStyle w:val="0"/>
        <w:spacing w:before="200" w:line-rule="auto"/>
        <w:ind w:firstLine="540"/>
        <w:jc w:val="both"/>
      </w:pPr>
      <w:r>
        <w:rPr>
          <w:sz w:val="20"/>
        </w:rPr>
        <w:t xml:space="preserve">18) </w:t>
      </w:r>
      <w:hyperlink w:history="0" r:id="rId48" w:tooltip="Приказ Минздрава России от 21.12.2012 N 1341н &quot;Об утверждении Порядка ведения единого реестра лицензий, в том числе лицензий, выданных органами государственной власти субъектов Российской Федерации в соответствии с переданным полномочием по лицензированию отдельных видов деятельности&quot; (Зарегистрировано в Минюсте России 21.05.2013 N 28447) ------------ Утратил силу или отменен {КонсультантПлюс}">
        <w:r>
          <w:rPr>
            <w:sz w:val="20"/>
            <w:color w:val="0000ff"/>
          </w:rPr>
          <w:t xml:space="preserve">Приказ</w:t>
        </w:r>
      </w:hyperlink>
      <w:r>
        <w:rPr>
          <w:sz w:val="20"/>
        </w:rPr>
        <w:t xml:space="preserve"> Минздрава России от 21 декабря 2012 года N 1341н "Об утверждении Порядка ведения единого реестра лицензий, в том числе лицензий, выданных органами государственной власти субъектов Российской Федерации в соответствии с переданным полномочием по лицензированию отдельных видов деятельности";</w:t>
      </w:r>
    </w:p>
    <w:p>
      <w:pPr>
        <w:pStyle w:val="0"/>
        <w:spacing w:before="200" w:line-rule="auto"/>
        <w:ind w:firstLine="540"/>
        <w:jc w:val="both"/>
      </w:pPr>
      <w:r>
        <w:rPr>
          <w:sz w:val="20"/>
        </w:rPr>
        <w:t xml:space="preserve">19) </w:t>
      </w:r>
      <w:hyperlink w:history="0" r:id="rId49"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я&quot; (Зарегистрировано в Минюсте России 13.05.2009 N 13915) {КонсультантПлюс}">
        <w:r>
          <w:rPr>
            <w:sz w:val="20"/>
            <w:color w:val="0000ff"/>
          </w:rPr>
          <w:t xml:space="preserve">Приказ</w:t>
        </w:r>
      </w:hyperlink>
      <w:r>
        <w:rPr>
          <w:sz w:val="20"/>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0"/>
        <w:spacing w:before="200" w:line-rule="auto"/>
        <w:ind w:firstLine="540"/>
        <w:jc w:val="both"/>
      </w:pPr>
      <w:r>
        <w:rPr>
          <w:sz w:val="20"/>
        </w:rPr>
        <w:t xml:space="preserve">20) </w:t>
      </w:r>
      <w:hyperlink w:history="0" r:id="rId50" w:tooltip="Приказ Минфина России от 18.02.2015 N 25н &quot;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quot; (Зарегистрировано в Минюсте России 12.05 ------------ Утратил силу или отменен {КонсультантПлюс}">
        <w:r>
          <w:rPr>
            <w:sz w:val="20"/>
            <w:color w:val="0000ff"/>
          </w:rPr>
          <w:t xml:space="preserve">Приказ</w:t>
        </w:r>
      </w:hyperlink>
      <w:r>
        <w:rPr>
          <w:sz w:val="20"/>
        </w:rPr>
        <w:t xml:space="preserve"> Минфина России от 18 февраля 2015 года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pPr>
        <w:pStyle w:val="0"/>
        <w:jc w:val="both"/>
      </w:pPr>
      <w:r>
        <w:rPr>
          <w:sz w:val="20"/>
        </w:rPr>
        <w:t xml:space="preserve">(п. 7.1 в ред. </w:t>
      </w:r>
      <w:hyperlink w:history="0" r:id="rId5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ind w:firstLine="540"/>
        <w:jc w:val="both"/>
      </w:pPr>
      <w:r>
        <w:rPr>
          <w:sz w:val="20"/>
        </w:rPr>
      </w:r>
    </w:p>
    <w:p>
      <w:pPr>
        <w:pStyle w:val="0"/>
        <w:outlineLvl w:val="2"/>
        <w:jc w:val="center"/>
      </w:pPr>
      <w:r>
        <w:rPr>
          <w:sz w:val="20"/>
        </w:rPr>
        <w:t xml:space="preserve">8. Исчерпывающий перечень документов, необходимых в</w:t>
      </w:r>
    </w:p>
    <w:p>
      <w:pPr>
        <w:pStyle w:val="0"/>
        <w:jc w:val="center"/>
      </w:pPr>
      <w:r>
        <w:rPr>
          <w:sz w:val="20"/>
        </w:rPr>
        <w:t xml:space="preserve">соответствии с нормативными правовыми актами для</w:t>
      </w:r>
    </w:p>
    <w:p>
      <w:pPr>
        <w:pStyle w:val="0"/>
        <w:jc w:val="center"/>
      </w:pPr>
      <w:r>
        <w:rPr>
          <w:sz w:val="20"/>
        </w:rPr>
        <w:t xml:space="preserve">предоставления государственной услуги и услуг, которые</w:t>
      </w:r>
    </w:p>
    <w:p>
      <w:pPr>
        <w:pStyle w:val="0"/>
        <w:jc w:val="center"/>
      </w:pPr>
      <w:r>
        <w:rPr>
          <w:sz w:val="20"/>
        </w:rPr>
        <w:t xml:space="preserve">являются необходимыми и обязательными для предоставления</w:t>
      </w:r>
    </w:p>
    <w:p>
      <w:pPr>
        <w:pStyle w:val="0"/>
        <w:jc w:val="center"/>
      </w:pPr>
      <w:r>
        <w:rPr>
          <w:sz w:val="20"/>
        </w:rPr>
        <w:t xml:space="preserve">государственной услуги, подлежащих представлению заявителем,</w:t>
      </w:r>
    </w:p>
    <w:p>
      <w:pPr>
        <w:pStyle w:val="0"/>
        <w:jc w:val="center"/>
      </w:pPr>
      <w:r>
        <w:rPr>
          <w:sz w:val="20"/>
        </w:rPr>
        <w:t xml:space="preserve">способы их получения заявителем, в том числе в</w:t>
      </w:r>
    </w:p>
    <w:p>
      <w:pPr>
        <w:pStyle w:val="0"/>
        <w:jc w:val="center"/>
      </w:pPr>
      <w:r>
        <w:rPr>
          <w:sz w:val="20"/>
        </w:rPr>
        <w:t xml:space="preserve">электронной форме, порядок их представления</w:t>
      </w:r>
    </w:p>
    <w:p>
      <w:pPr>
        <w:pStyle w:val="0"/>
        <w:ind w:firstLine="540"/>
        <w:jc w:val="both"/>
      </w:pPr>
      <w:r>
        <w:rPr>
          <w:sz w:val="20"/>
        </w:rPr>
      </w:r>
    </w:p>
    <w:bookmarkStart w:id="184" w:name="P184"/>
    <w:bookmarkEnd w:id="184"/>
    <w:p>
      <w:pPr>
        <w:pStyle w:val="0"/>
        <w:ind w:firstLine="540"/>
        <w:jc w:val="both"/>
      </w:pPr>
      <w:r>
        <w:rPr>
          <w:sz w:val="20"/>
        </w:rPr>
        <w:t xml:space="preserve">8.1. Для получения лицензии предоставляются следующие документы (сведения):</w:t>
      </w:r>
    </w:p>
    <w:p>
      <w:pPr>
        <w:pStyle w:val="0"/>
        <w:spacing w:before="200" w:line-rule="auto"/>
        <w:ind w:firstLine="540"/>
        <w:jc w:val="both"/>
      </w:pPr>
      <w:r>
        <w:rPr>
          <w:sz w:val="20"/>
        </w:rPr>
        <w:t xml:space="preserve">1) заявление о предоставлении лицензии, в котором указываются:</w:t>
      </w:r>
    </w:p>
    <w:p>
      <w:pPr>
        <w:pStyle w:val="0"/>
        <w:spacing w:before="200" w:line-rule="auto"/>
        <w:ind w:firstLine="540"/>
        <w:jc w:val="both"/>
      </w:pPr>
      <w:r>
        <w:rPr>
          <w:sz w:val="20"/>
        </w:rPr>
        <w:t xml:space="preserve">полное и (в случае, если имеется) сокращенное наименование, в т.ч. фирменное наименование, и организационно-правовая форма юридического лица;</w:t>
      </w:r>
    </w:p>
    <w:p>
      <w:pPr>
        <w:pStyle w:val="0"/>
        <w:spacing w:before="200" w:line-rule="auto"/>
        <w:ind w:firstLine="540"/>
        <w:jc w:val="both"/>
      </w:pPr>
      <w:r>
        <w:rPr>
          <w:sz w:val="20"/>
        </w:rPr>
        <w:t xml:space="preserve">фамилия, имя и (в случае, если имеется) отчество индивидуального предпринимателя, данные документа, удостоверяющего его личность;</w:t>
      </w:r>
    </w:p>
    <w:p>
      <w:pPr>
        <w:pStyle w:val="0"/>
        <w:spacing w:before="200" w:line-rule="auto"/>
        <w:ind w:firstLine="540"/>
        <w:jc w:val="both"/>
      </w:pPr>
      <w:r>
        <w:rPr>
          <w:sz w:val="20"/>
        </w:rPr>
        <w:t xml:space="preserve">адрес места нахождения юридического лица;</w:t>
      </w:r>
    </w:p>
    <w:p>
      <w:pPr>
        <w:pStyle w:val="0"/>
        <w:spacing w:before="200" w:line-rule="auto"/>
        <w:ind w:firstLine="540"/>
        <w:jc w:val="both"/>
      </w:pPr>
      <w:r>
        <w:rPr>
          <w:sz w:val="20"/>
        </w:rPr>
        <w:t xml:space="preserve">адрес места жительства индивидуального предпринимателя;</w:t>
      </w:r>
    </w:p>
    <w:p>
      <w:pPr>
        <w:pStyle w:val="0"/>
        <w:spacing w:before="200" w:line-rule="auto"/>
        <w:ind w:firstLine="540"/>
        <w:jc w:val="both"/>
      </w:pPr>
      <w:r>
        <w:rPr>
          <w:sz w:val="20"/>
        </w:rPr>
        <w:t xml:space="preserve">адрес(а) места осуществления медицинской деятельности, которую намерен осуществлять соискатель лицензии на осуществление медицинской деятельности;</w:t>
      </w:r>
    </w:p>
    <w:p>
      <w:pPr>
        <w:pStyle w:val="0"/>
        <w:spacing w:before="200" w:line-rule="auto"/>
        <w:ind w:firstLine="540"/>
        <w:jc w:val="both"/>
      </w:pPr>
      <w:r>
        <w:rPr>
          <w:sz w:val="20"/>
        </w:rPr>
        <w:t xml:space="preserve">государственный регистрационный номер записи о создании юридического лица;</w:t>
      </w:r>
    </w:p>
    <w:p>
      <w:pPr>
        <w:pStyle w:val="0"/>
        <w:spacing w:before="200" w:line-rule="auto"/>
        <w:ind w:firstLine="540"/>
        <w:jc w:val="both"/>
      </w:pPr>
      <w:r>
        <w:rPr>
          <w:sz w:val="20"/>
        </w:rPr>
        <w:t xml:space="preserve">государственный регистрационный номер записи о государственной регистрации индивидуального предпринимателя;</w:t>
      </w:r>
    </w:p>
    <w:p>
      <w:pPr>
        <w:pStyle w:val="0"/>
        <w:spacing w:before="200" w:line-rule="auto"/>
        <w:ind w:firstLine="540"/>
        <w:jc w:val="both"/>
      </w:pPr>
      <w:r>
        <w:rPr>
          <w:sz w:val="20"/>
        </w:rPr>
        <w:t xml:space="preserve">данные документа, подтверждающего факт внесения сведений о юридическом лице в Единый государственный реестр юридических лиц;</w:t>
      </w:r>
    </w:p>
    <w:p>
      <w:pPr>
        <w:pStyle w:val="0"/>
        <w:spacing w:before="200" w:line-rule="auto"/>
        <w:ind w:firstLine="540"/>
        <w:jc w:val="both"/>
      </w:pPr>
      <w:r>
        <w:rPr>
          <w:sz w:val="20"/>
        </w:rPr>
        <w:t xml:space="preserve">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w:t>
      </w:r>
    </w:p>
    <w:p>
      <w:pPr>
        <w:pStyle w:val="0"/>
        <w:spacing w:before="200" w:line-rule="auto"/>
        <w:ind w:firstLine="540"/>
        <w:jc w:val="both"/>
      </w:pPr>
      <w:r>
        <w:rPr>
          <w:sz w:val="20"/>
        </w:rPr>
        <w:t xml:space="preserve">адрес места нахождения органа, осуществившего государственную регистрацию юридического лица (индивидуального предпринимателя);</w:t>
      </w:r>
    </w:p>
    <w:p>
      <w:pPr>
        <w:pStyle w:val="0"/>
        <w:spacing w:before="200" w:line-rule="auto"/>
        <w:ind w:firstLine="540"/>
        <w:jc w:val="both"/>
      </w:pPr>
      <w:r>
        <w:rPr>
          <w:sz w:val="20"/>
        </w:rPr>
        <w:t xml:space="preserve">данные документа о постановке соискателя лицензии на учет в налоговом органе;</w:t>
      </w:r>
    </w:p>
    <w:p>
      <w:pPr>
        <w:pStyle w:val="0"/>
        <w:spacing w:before="200" w:line-rule="auto"/>
        <w:ind w:firstLine="540"/>
        <w:jc w:val="both"/>
      </w:pPr>
      <w:r>
        <w:rPr>
          <w:sz w:val="20"/>
        </w:rPr>
        <w:t xml:space="preserve">идентификационный номер налогоплательщика;</w:t>
      </w:r>
    </w:p>
    <w:p>
      <w:pPr>
        <w:pStyle w:val="0"/>
        <w:spacing w:before="200" w:line-rule="auto"/>
        <w:ind w:firstLine="540"/>
        <w:jc w:val="both"/>
      </w:pPr>
      <w:r>
        <w:rPr>
          <w:sz w:val="20"/>
        </w:rPr>
        <w:t xml:space="preserve">лицензируемый вид деятельности (медицинская деятельность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по перечню оказываемых услуг, утвержденных постановлением Правительства Российской Федерации);</w:t>
      </w:r>
    </w:p>
    <w:p>
      <w:pPr>
        <w:pStyle w:val="0"/>
        <w:spacing w:before="200" w:line-rule="auto"/>
        <w:ind w:firstLine="540"/>
        <w:jc w:val="both"/>
      </w:pPr>
      <w:r>
        <w:rPr>
          <w:sz w:val="20"/>
        </w:rPr>
        <w:t xml:space="preserve">данные документов, подтверждающих наличие у соискателя лицензии на праве собственности или на ином законном основании необходимых для осуществления медицинской деятельности помещений, соответствующих установленным требованиям, права на которые зарегистрированы в Едином государственном реестре прав на недвижимое имущество и сделок с ним;</w:t>
      </w:r>
    </w:p>
    <w:p>
      <w:pPr>
        <w:pStyle w:val="0"/>
        <w:spacing w:before="200" w:line-rule="auto"/>
        <w:ind w:firstLine="540"/>
        <w:jc w:val="both"/>
      </w:pPr>
      <w:r>
        <w:rPr>
          <w:sz w:val="20"/>
        </w:rPr>
        <w:t xml:space="preserve">сведения о государственной регистрации медицинских изделий (оборудования, аппаратов, приборов, инструментов), необходимых для выполнения соискателем лицензии заявленных работ (услуг);</w:t>
      </w:r>
    </w:p>
    <w:p>
      <w:pPr>
        <w:pStyle w:val="0"/>
        <w:spacing w:before="200" w:line-rule="auto"/>
        <w:ind w:firstLine="540"/>
        <w:jc w:val="both"/>
      </w:pPr>
      <w:r>
        <w:rPr>
          <w:sz w:val="20"/>
        </w:rPr>
        <w:t xml:space="preserve">сведения о наличии выданного в установленном порядке санитарно-эпидемиологического заключения о соответствии санитарным правилам зданий, строений, сооружений и (или) помещений, необходимых для выполнения соискателем лицензии заявленных работ (услуг) (дата и N санитарно-эпидемиологического заключения, N бланка заключения);</w:t>
      </w:r>
    </w:p>
    <w:p>
      <w:pPr>
        <w:pStyle w:val="0"/>
        <w:spacing w:before="200" w:line-rule="auto"/>
        <w:ind w:firstLine="540"/>
        <w:jc w:val="both"/>
      </w:pPr>
      <w:r>
        <w:rPr>
          <w:sz w:val="20"/>
        </w:rPr>
        <w:t xml:space="preserve">реквизиты документа, подтверждающего факт уплаты государственной пошлины за предоставление лицензии, либо иные сведения, подтверждающие факт уплаты указанной государственной пошлины;</w:t>
      </w:r>
    </w:p>
    <w:p>
      <w:pPr>
        <w:pStyle w:val="0"/>
        <w:spacing w:before="200" w:line-rule="auto"/>
        <w:ind w:firstLine="540"/>
        <w:jc w:val="both"/>
      </w:pPr>
      <w:r>
        <w:rPr>
          <w:sz w:val="20"/>
        </w:rPr>
        <w:t xml:space="preserve">контактный телефон юридического лица (индивидуального предпринимателя) (при наличии);</w:t>
      </w:r>
    </w:p>
    <w:p>
      <w:pPr>
        <w:pStyle w:val="0"/>
        <w:spacing w:before="200" w:line-rule="auto"/>
        <w:ind w:firstLine="540"/>
        <w:jc w:val="both"/>
      </w:pPr>
      <w:r>
        <w:rPr>
          <w:sz w:val="20"/>
        </w:rPr>
        <w:t xml:space="preserve">адрес электронной почты юридического лица (индивидуального предпринимателя) (при наличии);</w:t>
      </w:r>
    </w:p>
    <w:p>
      <w:pPr>
        <w:pStyle w:val="0"/>
        <w:spacing w:before="200" w:line-rule="auto"/>
        <w:ind w:firstLine="540"/>
        <w:jc w:val="both"/>
      </w:pPr>
      <w:r>
        <w:rPr>
          <w:sz w:val="20"/>
        </w:rPr>
        <w:t xml:space="preserve">2) исключен. - </w:t>
      </w:r>
      <w:hyperlink w:history="0" r:id="rId52"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w:t>
        </w:r>
      </w:hyperlink>
      <w:r>
        <w:rPr>
          <w:sz w:val="20"/>
        </w:rPr>
        <w:t xml:space="preserve"> Губернатора Белгородской области от 30.09.2015 N 94;</w:t>
      </w:r>
    </w:p>
    <w:p>
      <w:pPr>
        <w:pStyle w:val="0"/>
        <w:spacing w:before="200" w:line-rule="auto"/>
        <w:ind w:firstLine="540"/>
        <w:jc w:val="both"/>
      </w:pPr>
      <w:hyperlink w:history="0" r:id="rId53"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2</w:t>
        </w:r>
      </w:hyperlink>
      <w:r>
        <w:rPr>
          <w:sz w:val="20"/>
        </w:rPr>
        <w:t xml:space="preserve">) копии документов, подтверждающих наличие у соискателя лицензии принадлежащих ему на праве собственности или ином законном основании зданий, сооружений и (или) помещений, необходимых для выполнения осуществления соответствующих услуг, права на которые не зарегистрированы в Едином государственном реестре прав на недвижимое имущество и сделок с ним;</w:t>
      </w:r>
    </w:p>
    <w:p>
      <w:pPr>
        <w:pStyle w:val="0"/>
        <w:spacing w:before="200" w:line-rule="auto"/>
        <w:ind w:firstLine="540"/>
        <w:jc w:val="both"/>
      </w:pPr>
      <w:hyperlink w:history="0" r:id="rId54"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3</w:t>
        </w:r>
      </w:hyperlink>
      <w:r>
        <w:rPr>
          <w:sz w:val="20"/>
        </w:rPr>
        <w:t xml:space="preserve">) копии документов, подтверждающих наличие у соискателя лицензии принадлежащего ему на праве собственности или ином законном основании медицинских изделий (оборудования, аппаратов, приборов, инструментов), необходимых для выполнения заявленных работ (услуг);</w:t>
      </w:r>
    </w:p>
    <w:p>
      <w:pPr>
        <w:pStyle w:val="0"/>
        <w:spacing w:before="200" w:line-rule="auto"/>
        <w:ind w:firstLine="540"/>
        <w:jc w:val="both"/>
      </w:pPr>
      <w:hyperlink w:history="0" r:id="rId55"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4</w:t>
        </w:r>
      </w:hyperlink>
      <w:r>
        <w:rPr>
          <w:sz w:val="20"/>
        </w:rPr>
        <w:t xml:space="preserve">) копии документов, подтверждающих наличие:</w:t>
      </w:r>
    </w:p>
    <w:p>
      <w:pPr>
        <w:pStyle w:val="0"/>
        <w:spacing w:before="200" w:line-rule="auto"/>
        <w:ind w:firstLine="540"/>
        <w:jc w:val="both"/>
      </w:pPr>
      <w:r>
        <w:rPr>
          <w:sz w:val="20"/>
        </w:rPr>
        <w:t xml:space="preserve">у руководителя медицинской организации, заместителей руководителя медицинской организации, ответственных за осуществление медицинской деятельности, руководителя структурного подразделения иной организации, ответственного за осуществление медицинской деятельности,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сертификата специалиста, а также дополнительного профессионального образования и сертификата специалиста по специальности "организация здравоохранения и общественное здоровье",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r>
        <w:rPr>
          <w:sz w:val="20"/>
        </w:rPr>
        <w:t xml:space="preserve">у руководителя организации, входящей в систему федерального государственного санитарно-эпидемиологического надзора, или его заместителя, ответственного за осуществление медицинской деятельности,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сертификата специалиста, а также дополнительного профессионального образования и сертификата специалиста по специальности "социальная гигиена и организация госсанэпидслужбы",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r>
        <w:rPr>
          <w:sz w:val="20"/>
        </w:rPr>
        <w:t xml:space="preserve">у руководителя структурного подразделения медицинской организации, осуществляющего медицинскую деятельность, - высшего профессионального образования, послевузовского (для специалистов с медицинским образованием)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и сертификата специалиста (для специалистов с медицинским образованием),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r>
        <w:rPr>
          <w:sz w:val="20"/>
        </w:rPr>
        <w:t xml:space="preserve">у индивидуального предпринимателя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и сертификата специалиста, а при намерении осуществлять доврачебную помощь - среднего медицинского образования и сертификата специалиста по соответствующей специальности,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hyperlink w:history="0" r:id="rId56"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5</w:t>
        </w:r>
      </w:hyperlink>
      <w:r>
        <w:rPr>
          <w:sz w:val="20"/>
        </w:rPr>
        <w:t xml:space="preserve">) копии документов, подтверждающих наличие заключивших с соискателем лицензии трудовые договоры работников, имеющих среднее, высшее, послевузовское и (или) дополнительное медицинское или иное необходимое для выполнения заявленных работ (услуг) профессиональное образование и сертификат специалиста (для специалистов с медицинским образованием);</w:t>
      </w:r>
    </w:p>
    <w:p>
      <w:pPr>
        <w:pStyle w:val="0"/>
        <w:spacing w:before="200" w:line-rule="auto"/>
        <w:ind w:firstLine="540"/>
        <w:jc w:val="both"/>
      </w:pPr>
      <w:hyperlink w:history="0" r:id="rId57"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6</w:t>
        </w:r>
      </w:hyperlink>
      <w:r>
        <w:rPr>
          <w:sz w:val="20"/>
        </w:rPr>
        <w:t xml:space="preserve">) копии документов, подтверждающих наличие заключивших с соискателем лицензии трудовые договоры работников, осуществляющих техническое обслуживание медицинских изделий (оборудования, аппаратов, приборов, инструментов) и имеющих необходимое профессиональное образование и (или) квалификацию, либо наличие договора с организацией, имеющей лицензию на осуществление соответствующей деятельности;</w:t>
      </w:r>
    </w:p>
    <w:p>
      <w:pPr>
        <w:pStyle w:val="0"/>
        <w:spacing w:before="200" w:line-rule="auto"/>
        <w:ind w:firstLine="540"/>
        <w:jc w:val="both"/>
      </w:pPr>
      <w:hyperlink w:history="0" r:id="rId58"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7</w:t>
        </w:r>
      </w:hyperlink>
      <w:r>
        <w:rPr>
          <w:sz w:val="20"/>
        </w:rPr>
        <w:t xml:space="preserve">) опись прилагаемых документов.</w:t>
      </w:r>
    </w:p>
    <w:p>
      <w:pPr>
        <w:pStyle w:val="0"/>
        <w:spacing w:before="200" w:line-rule="auto"/>
        <w:ind w:firstLine="540"/>
        <w:jc w:val="both"/>
      </w:pPr>
      <w:r>
        <w:rPr>
          <w:sz w:val="20"/>
        </w:rPr>
        <w:t xml:space="preserve">Документы для лицензирования медицинской деятельности подаются соискателем лицензии на русском языке либо имеют заверенный нотариусом перевод на русский язык.</w:t>
      </w:r>
    </w:p>
    <w:p>
      <w:pPr>
        <w:pStyle w:val="0"/>
        <w:spacing w:before="200" w:line-rule="auto"/>
        <w:ind w:firstLine="540"/>
        <w:jc w:val="both"/>
      </w:pPr>
      <w:r>
        <w:rPr>
          <w:sz w:val="20"/>
        </w:rPr>
        <w:t xml:space="preserve">8.2. В целях предоставления государственной услуги по лицензированию медицинской деятельности в электронной форме основанием для ее начала является направление соискателем лицензии с использованием Единого портала государственных и муниципальных услуг (функций): </w:t>
      </w:r>
      <w:r>
        <w:rPr>
          <w:sz w:val="20"/>
        </w:rPr>
        <w:t xml:space="preserve">www.gosuslugi.ru</w:t>
      </w:r>
      <w:r>
        <w:rPr>
          <w:sz w:val="20"/>
        </w:rPr>
        <w:t xml:space="preserve"> сведений из:</w:t>
      </w:r>
    </w:p>
    <w:p>
      <w:pPr>
        <w:pStyle w:val="0"/>
        <w:spacing w:before="200" w:line-rule="auto"/>
        <w:ind w:firstLine="540"/>
        <w:jc w:val="both"/>
      </w:pPr>
      <w:r>
        <w:rPr>
          <w:sz w:val="20"/>
        </w:rPr>
        <w:t xml:space="preserve">1) исключен. - </w:t>
      </w:r>
      <w:hyperlink w:history="0" r:id="rId59"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w:t>
        </w:r>
      </w:hyperlink>
      <w:r>
        <w:rPr>
          <w:sz w:val="20"/>
        </w:rPr>
        <w:t xml:space="preserve"> Губернатора Белгородской области от 30.09.2015 N 94;</w:t>
      </w:r>
    </w:p>
    <w:p>
      <w:pPr>
        <w:pStyle w:val="0"/>
        <w:spacing w:before="200" w:line-rule="auto"/>
        <w:ind w:firstLine="540"/>
        <w:jc w:val="both"/>
      </w:pPr>
      <w:hyperlink w:history="0" r:id="rId60"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1</w:t>
        </w:r>
      </w:hyperlink>
      <w:r>
        <w:rPr>
          <w:sz w:val="20"/>
        </w:rPr>
        <w:t xml:space="preserve">) правоустанавливающих документов на объекты недвижимости, права на которые не зарегистрированы в Едином государственном реестре прав на недвижимое имущество и сделок с ним;</w:t>
      </w:r>
    </w:p>
    <w:p>
      <w:pPr>
        <w:pStyle w:val="0"/>
        <w:spacing w:before="200" w:line-rule="auto"/>
        <w:ind w:firstLine="540"/>
        <w:jc w:val="both"/>
      </w:pPr>
      <w:hyperlink w:history="0" r:id="rId61"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2</w:t>
        </w:r>
      </w:hyperlink>
      <w:r>
        <w:rPr>
          <w:sz w:val="20"/>
        </w:rPr>
        <w:t xml:space="preserve">) документов, подтверждающих наличие у соискателя лицензии принадлежащего ему на праве собственности или ином законном основании медицинских изделий (оборудования, аппаратов, приборов, инструментов), необходимых для выполнения заявленных работ (услуг);</w:t>
      </w:r>
    </w:p>
    <w:p>
      <w:pPr>
        <w:pStyle w:val="0"/>
        <w:spacing w:before="200" w:line-rule="auto"/>
        <w:ind w:firstLine="540"/>
        <w:jc w:val="both"/>
      </w:pPr>
      <w:hyperlink w:history="0" r:id="rId62"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3</w:t>
        </w:r>
      </w:hyperlink>
      <w:r>
        <w:rPr>
          <w:sz w:val="20"/>
        </w:rPr>
        <w:t xml:space="preserve">) документов о наличии:</w:t>
      </w:r>
    </w:p>
    <w:p>
      <w:pPr>
        <w:pStyle w:val="0"/>
        <w:spacing w:before="200" w:line-rule="auto"/>
        <w:ind w:firstLine="540"/>
        <w:jc w:val="both"/>
      </w:pPr>
      <w:r>
        <w:rPr>
          <w:sz w:val="20"/>
        </w:rPr>
        <w:t xml:space="preserve">у руководителя медицинской организации, заместителей руководителя медицинской организации, ответственных за осуществление медицинской деятельности, руководителя структурного подразделения иной организации, ответственного за осуществление медицинской деятельности,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сертификата специалиста, а также дополнительного профессионального образования и сертификата специалиста по специальности "организация здравоохранения и общественное здоровье",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r>
        <w:rPr>
          <w:sz w:val="20"/>
        </w:rPr>
        <w:t xml:space="preserve">у руководителя организации, входящей в систему федерального государственного санитарно-эпидемиологического надзора, или его заместителя, ответственного за осуществление медицинской деятельности,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сертификата специалиста, а также дополнительного профессионального образования и сертификата специалиста по специальности "социальная гигиена и организация госсанэпидслужбы",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r>
        <w:rPr>
          <w:sz w:val="20"/>
        </w:rPr>
        <w:t xml:space="preserve">у руководителя структурного подразделения медицинской организации, осуществляющего медицинскую деятельность, - высшего профессионального образования, послевузовского (для специалистов с медицинским образованием)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и сертификата специалиста (для специалистов с медицинским образованием),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r>
        <w:rPr>
          <w:sz w:val="20"/>
        </w:rPr>
        <w:t xml:space="preserve">у индивидуального предпринимателя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и сертификата специалиста, а при намерении осуществлять доврачебную помощь - среднего медицинского образования и сертификата специалиста по соответствующей специальности,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hyperlink w:history="0" r:id="rId63"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4</w:t>
        </w:r>
      </w:hyperlink>
      <w:r>
        <w:rPr>
          <w:sz w:val="20"/>
        </w:rPr>
        <w:t xml:space="preserve">) документов, подтверждающих наличие заключивших с соискателем лицензии трудовые договоры работников, имеющих среднее, высшее, послевузовское и (или) дополнительное медицинское или иное необходимое для выполнения заявленных работ (услуг) профессиональное образование и сертификат специалиста (для специалистов с медицинским образованием);</w:t>
      </w:r>
    </w:p>
    <w:p>
      <w:pPr>
        <w:pStyle w:val="0"/>
        <w:spacing w:before="200" w:line-rule="auto"/>
        <w:ind w:firstLine="540"/>
        <w:jc w:val="both"/>
      </w:pPr>
      <w:hyperlink w:history="0" r:id="rId64"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5</w:t>
        </w:r>
      </w:hyperlink>
      <w:r>
        <w:rPr>
          <w:sz w:val="20"/>
        </w:rPr>
        <w:t xml:space="preserve">) документов, подтверждающих наличие заключивших с соискателем лицензии трудовые договоры работников, осуществляющих техническое обслуживание медицинских изделий (оборудования, аппаратов, приборов, инструментов) и имеющих необходимое профессиональное образование и (или) квалификацию, либо наличие договора с организацией, имеющей лицензию на осуществление соответствующей деятельности.</w:t>
      </w:r>
    </w:p>
    <w:p>
      <w:pPr>
        <w:pStyle w:val="0"/>
        <w:ind w:firstLine="540"/>
        <w:jc w:val="both"/>
      </w:pPr>
      <w:r>
        <w:rPr>
          <w:sz w:val="20"/>
        </w:rPr>
      </w:r>
    </w:p>
    <w:p>
      <w:pPr>
        <w:pStyle w:val="0"/>
        <w:outlineLvl w:val="2"/>
        <w:jc w:val="center"/>
      </w:pPr>
      <w:r>
        <w:rPr>
          <w:sz w:val="20"/>
        </w:rPr>
        <w:t xml:space="preserve">9. Исчерпывающий перечень документов (сведений), необходимых</w:t>
      </w:r>
    </w:p>
    <w:p>
      <w:pPr>
        <w:pStyle w:val="0"/>
        <w:jc w:val="center"/>
      </w:pPr>
      <w:r>
        <w:rPr>
          <w:sz w:val="20"/>
        </w:rPr>
        <w:t xml:space="preserve">в соответствии с нормативными правовыми актами для</w:t>
      </w:r>
    </w:p>
    <w:p>
      <w:pPr>
        <w:pStyle w:val="0"/>
        <w:jc w:val="center"/>
      </w:pPr>
      <w:r>
        <w:rPr>
          <w:sz w:val="20"/>
        </w:rPr>
        <w:t xml:space="preserve">предоставления государственной услуги, которые находятся в</w:t>
      </w:r>
    </w:p>
    <w:p>
      <w:pPr>
        <w:pStyle w:val="0"/>
        <w:jc w:val="center"/>
      </w:pPr>
      <w:r>
        <w:rPr>
          <w:sz w:val="20"/>
        </w:rPr>
        <w:t xml:space="preserve">распоряжении государственных органов, участвующих в</w:t>
      </w:r>
    </w:p>
    <w:p>
      <w:pPr>
        <w:pStyle w:val="0"/>
        <w:jc w:val="center"/>
      </w:pPr>
      <w:r>
        <w:rPr>
          <w:sz w:val="20"/>
        </w:rPr>
        <w:t xml:space="preserve">предоставлении государственной услуги</w:t>
      </w:r>
    </w:p>
    <w:p>
      <w:pPr>
        <w:pStyle w:val="0"/>
        <w:ind w:firstLine="540"/>
        <w:jc w:val="both"/>
      </w:pPr>
      <w:r>
        <w:rPr>
          <w:sz w:val="20"/>
        </w:rPr>
      </w:r>
    </w:p>
    <w:bookmarkStart w:id="235" w:name="P235"/>
    <w:bookmarkEnd w:id="235"/>
    <w:p>
      <w:pPr>
        <w:pStyle w:val="0"/>
        <w:ind w:firstLine="540"/>
        <w:jc w:val="both"/>
      </w:pPr>
      <w:r>
        <w:rPr>
          <w:sz w:val="20"/>
        </w:rPr>
        <w:t xml:space="preserve">9.1. Документы (сведения), запрашиваемые уполномоченным органом государственной власти посредством межведомственного электронного взаимодействия, которые находятся в распоряжении федеральных органов исполнительной власти (перечислены в </w:t>
      </w:r>
      <w:hyperlink w:history="0" w:anchor="P123" w:tooltip="5.1. Департамент здравоохранения и социальной защиты населения Белгородской области.">
        <w:r>
          <w:rPr>
            <w:sz w:val="20"/>
            <w:color w:val="0000ff"/>
          </w:rPr>
          <w:t xml:space="preserve">пункте 5.1</w:t>
        </w:r>
      </w:hyperlink>
      <w:r>
        <w:rPr>
          <w:sz w:val="20"/>
        </w:rPr>
        <w:t xml:space="preserve"> Административного регламента), необходимые для предоставления государственной услуги:</w:t>
      </w:r>
    </w:p>
    <w:p>
      <w:pPr>
        <w:pStyle w:val="0"/>
        <w:spacing w:before="200" w:line-rule="auto"/>
        <w:ind w:firstLine="540"/>
        <w:jc w:val="both"/>
      </w:pPr>
      <w:r>
        <w:rPr>
          <w:sz w:val="20"/>
        </w:rPr>
        <w:t xml:space="preserve">1) сведения, подтверждающие факт внесения сведений о юридическом лице в Единый государственный реестр юридических лиц (факт внесения сведений об индивидуальном предпринимателе в Единый государственный реестр индивидуальных предпринимателей), включая 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ИНН, и данные документа, подтверждающего указанные сведения (Федеральная налоговая служба);</w:t>
      </w:r>
    </w:p>
    <w:p>
      <w:pPr>
        <w:pStyle w:val="0"/>
        <w:spacing w:before="200" w:line-rule="auto"/>
        <w:ind w:firstLine="540"/>
        <w:jc w:val="both"/>
      </w:pPr>
      <w:r>
        <w:rPr>
          <w:sz w:val="20"/>
        </w:rPr>
        <w:t xml:space="preserve">2) сведения, подтверждающие факт постановки заявителя на учет в налоговом органе, включая идентификационный номер налогоплательщика, и данные документа, подтверждающего указанные сведения (Федеральная налоговая служба);</w:t>
      </w:r>
    </w:p>
    <w:p>
      <w:pPr>
        <w:pStyle w:val="0"/>
        <w:spacing w:before="200" w:line-rule="auto"/>
        <w:ind w:firstLine="540"/>
        <w:jc w:val="both"/>
      </w:pPr>
      <w:r>
        <w:rPr>
          <w:sz w:val="20"/>
        </w:rPr>
        <w:t xml:space="preserve">3) сведения, подтверждающие наличие у соискателя лицензии на праве собственности или ином законном основании необходимых для осуществления медицинской деятельности помещений, права на которые зарегистрированы в Едином государственной реестре прав на недвижимое имущество и сделок с ним (Федеральная служба государственной регистрации, кадастра и картографии);</w:t>
      </w:r>
    </w:p>
    <w:p>
      <w:pPr>
        <w:pStyle w:val="0"/>
        <w:spacing w:before="200" w:line-rule="auto"/>
        <w:ind w:firstLine="540"/>
        <w:jc w:val="both"/>
      </w:pPr>
      <w:r>
        <w:rPr>
          <w:sz w:val="20"/>
        </w:rPr>
        <w:t xml:space="preserve">4) сведения о государственной регистрации изделий медицинского назначения (Федеральная служба по надзору в сфере здравоохранения);</w:t>
      </w:r>
    </w:p>
    <w:p>
      <w:pPr>
        <w:pStyle w:val="0"/>
        <w:spacing w:before="200" w:line-rule="auto"/>
        <w:ind w:firstLine="540"/>
        <w:jc w:val="both"/>
      </w:pPr>
      <w:r>
        <w:rPr>
          <w:sz w:val="20"/>
        </w:rPr>
        <w:t xml:space="preserve">5) сведения о соответствии санитарным правилам зданий, сооружений и помещений, иных объектов, имущества, которые соискатель лицензии предполагает использовать для оказания услуг, составляющих медицинскую деятельность (Федеральная служба по надзору в сфере защиты прав потребителей и благополучия человека);</w:t>
      </w:r>
    </w:p>
    <w:p>
      <w:pPr>
        <w:pStyle w:val="0"/>
        <w:spacing w:before="200" w:line-rule="auto"/>
        <w:ind w:firstLine="540"/>
        <w:jc w:val="both"/>
      </w:pPr>
      <w:r>
        <w:rPr>
          <w:sz w:val="20"/>
        </w:rPr>
        <w:t xml:space="preserve">6) сведения об уплате государственной пошлины за предоставление (переоформление) лицензии (Федеральное казначейство).</w:t>
      </w:r>
    </w:p>
    <w:p>
      <w:pPr>
        <w:pStyle w:val="0"/>
        <w:jc w:val="both"/>
      </w:pPr>
      <w:r>
        <w:rPr>
          <w:sz w:val="20"/>
        </w:rPr>
        <w:t xml:space="preserve">(в ред. </w:t>
      </w:r>
      <w:hyperlink w:history="0" r:id="rId65"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30.09.2015 N 94)</w:t>
      </w:r>
    </w:p>
    <w:p>
      <w:pPr>
        <w:pStyle w:val="0"/>
        <w:spacing w:before="200" w:line-rule="auto"/>
        <w:ind w:firstLine="540"/>
        <w:jc w:val="both"/>
      </w:pPr>
      <w:r>
        <w:rPr>
          <w:sz w:val="20"/>
        </w:rPr>
        <w:t xml:space="preserve">9.2. Соискатель лицензии имеет право для получения лицензии самостоятельно по собственной инициативе представить вышеперечисленные документы в Департамент.</w:t>
      </w:r>
    </w:p>
    <w:p>
      <w:pPr>
        <w:pStyle w:val="0"/>
        <w:spacing w:before="200" w:line-rule="auto"/>
        <w:ind w:firstLine="540"/>
        <w:jc w:val="both"/>
      </w:pPr>
      <w:r>
        <w:rPr>
          <w:sz w:val="20"/>
        </w:rPr>
        <w:t xml:space="preserve">9.3. Копии документов заверяются юридическим лицом (индивидуальным предпринимателем).</w:t>
      </w:r>
    </w:p>
    <w:p>
      <w:pPr>
        <w:pStyle w:val="0"/>
        <w:jc w:val="both"/>
      </w:pPr>
      <w:r>
        <w:rPr>
          <w:sz w:val="20"/>
        </w:rPr>
        <w:t xml:space="preserve">(в ред. </w:t>
      </w:r>
      <w:hyperlink w:history="0" r:id="rId66"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30.09.2015 N 94)</w:t>
      </w:r>
    </w:p>
    <w:bookmarkStart w:id="246" w:name="P246"/>
    <w:bookmarkEnd w:id="246"/>
    <w:p>
      <w:pPr>
        <w:pStyle w:val="0"/>
        <w:spacing w:before="200" w:line-rule="auto"/>
        <w:ind w:firstLine="540"/>
        <w:jc w:val="both"/>
      </w:pPr>
      <w:r>
        <w:rPr>
          <w:sz w:val="20"/>
        </w:rPr>
        <w:t xml:space="preserve">9.4. Для переоформления документа, подтверждающего наличие лицензии:</w:t>
      </w:r>
    </w:p>
    <w:bookmarkStart w:id="247" w:name="P247"/>
    <w:bookmarkEnd w:id="247"/>
    <w:p>
      <w:pPr>
        <w:pStyle w:val="0"/>
        <w:spacing w:before="200" w:line-rule="auto"/>
        <w:ind w:firstLine="540"/>
        <w:jc w:val="both"/>
      </w:pPr>
      <w:r>
        <w:rPr>
          <w:sz w:val="20"/>
        </w:rPr>
        <w:t xml:space="preserve">1)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лицензиат, его правопреемник или иное предусмотренное федеральным законом лицо представляет в лицензирующий орган, предоставивший лицензию, либо направляет заказным почтовым отправлением с уведомлением о вручении следующие документы:</w:t>
      </w:r>
    </w:p>
    <w:p>
      <w:pPr>
        <w:pStyle w:val="0"/>
        <w:spacing w:before="200" w:line-rule="auto"/>
        <w:ind w:firstLine="540"/>
        <w:jc w:val="both"/>
      </w:pPr>
      <w:r>
        <w:rPr>
          <w:sz w:val="20"/>
        </w:rPr>
        <w:t xml:space="preserve">а) заявление о переоформлении лицензии, оформленное по утвержденной форме, с указанием реквизитов документа, подтверждающего факт уплаты государственной пошлины за переоформление лицензии, либо иные сведения, подтверждающие факт уплаты указанной государственной пошлины;</w:t>
      </w:r>
    </w:p>
    <w:p>
      <w:pPr>
        <w:pStyle w:val="0"/>
        <w:jc w:val="both"/>
      </w:pPr>
      <w:r>
        <w:rPr>
          <w:sz w:val="20"/>
        </w:rPr>
        <w:t xml:space="preserve">(в ред. </w:t>
      </w:r>
      <w:hyperlink w:history="0" r:id="rId67"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30.09.2015 N 94)</w:t>
      </w:r>
    </w:p>
    <w:p>
      <w:pPr>
        <w:pStyle w:val="0"/>
        <w:spacing w:before="200" w:line-rule="auto"/>
        <w:ind w:firstLine="540"/>
        <w:jc w:val="both"/>
      </w:pPr>
      <w:r>
        <w:rPr>
          <w:sz w:val="20"/>
        </w:rPr>
        <w:t xml:space="preserve">б) оригинал действующей лицензии на бумажном носителе или лицензию в форме электронного документа, подписанного электронной подписью.</w:t>
      </w:r>
    </w:p>
    <w:p>
      <w:pPr>
        <w:pStyle w:val="0"/>
        <w:jc w:val="both"/>
      </w:pPr>
      <w:r>
        <w:rPr>
          <w:sz w:val="20"/>
        </w:rPr>
        <w:t xml:space="preserve">(в ред. </w:t>
      </w:r>
      <w:hyperlink w:history="0" r:id="rId68"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30.09.2015 N 94)</w:t>
      </w:r>
    </w:p>
    <w:bookmarkStart w:id="252" w:name="P252"/>
    <w:bookmarkEnd w:id="252"/>
    <w:p>
      <w:pPr>
        <w:pStyle w:val="0"/>
        <w:spacing w:before="200" w:line-rule="auto"/>
        <w:ind w:firstLine="540"/>
        <w:jc w:val="both"/>
      </w:pPr>
      <w:r>
        <w:rPr>
          <w:sz w:val="20"/>
        </w:rPr>
        <w:t xml:space="preserve">2) В случае намерения лицензиата осуществлять медицинскую деятельность по адресу места ее осуществления, не указанному в лицензии, либо выполнять новые работы (услуги), составляющие медицинскую деятельность, в заявлении о переоформлении лицензии указывается новый адрес либо сведения о новых работах (услугах) и представляются сведения о документах, подтверждающие:</w:t>
      </w:r>
    </w:p>
    <w:p>
      <w:pPr>
        <w:pStyle w:val="0"/>
        <w:spacing w:before="200" w:line-rule="auto"/>
        <w:ind w:firstLine="540"/>
        <w:jc w:val="both"/>
      </w:pPr>
      <w:r>
        <w:rPr>
          <w:sz w:val="20"/>
        </w:rPr>
        <w:t xml:space="preserve">а) наличие у лицензиата принадлежащих ему на праве собственности или на ином законном основании зданий, строений, сооружений и (или) помещений, необходимых для выполнения заявленных работ (услуг), права на которые не зарегистрированы в Едином государственном реестре прав на недвижимое имущество и сделок с ним;</w:t>
      </w:r>
    </w:p>
    <w:p>
      <w:pPr>
        <w:pStyle w:val="0"/>
        <w:spacing w:before="200" w:line-rule="auto"/>
        <w:ind w:firstLine="540"/>
        <w:jc w:val="both"/>
      </w:pPr>
      <w:r>
        <w:rPr>
          <w:sz w:val="20"/>
        </w:rPr>
        <w:t xml:space="preserve">б) наличие у лицензиата принадлежащих ему на праве собственности или ином законном основании медицинских изделий (оборудования, аппаратов, приборов, инструментов), необходимых для выполнения заявленных работ (услуг);</w:t>
      </w:r>
    </w:p>
    <w:p>
      <w:pPr>
        <w:pStyle w:val="0"/>
        <w:jc w:val="both"/>
      </w:pPr>
      <w:r>
        <w:rPr>
          <w:sz w:val="20"/>
        </w:rPr>
        <w:t xml:space="preserve">(в ред. </w:t>
      </w:r>
      <w:hyperlink w:history="0" r:id="rId69"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30.09.2015 N 94)</w:t>
      </w:r>
    </w:p>
    <w:p>
      <w:pPr>
        <w:pStyle w:val="0"/>
        <w:spacing w:before="200" w:line-rule="auto"/>
        <w:ind w:firstLine="540"/>
        <w:jc w:val="both"/>
      </w:pPr>
      <w:r>
        <w:rPr>
          <w:sz w:val="20"/>
        </w:rPr>
        <w:t xml:space="preserve">в) выданного в установленном порядке санитарно-эпидемиологического заключения о соответствии санитарным правилам зданий, строений, сооружений и (или) помещений, необходимых для выполнения соискателем лицензии заявленных работ (услуг);</w:t>
      </w:r>
    </w:p>
    <w:p>
      <w:pPr>
        <w:pStyle w:val="0"/>
        <w:spacing w:before="200" w:line-rule="auto"/>
        <w:ind w:firstLine="540"/>
        <w:jc w:val="both"/>
      </w:pPr>
      <w:r>
        <w:rPr>
          <w:sz w:val="20"/>
        </w:rPr>
        <w:t xml:space="preserve">г) регистрацию медицинских изделий (оборудования, аппаратов, приборов, инструментов), необходимых для выполнения соискателем лицензии заявленных работ (услуг);</w:t>
      </w:r>
    </w:p>
    <w:p>
      <w:pPr>
        <w:pStyle w:val="0"/>
        <w:spacing w:before="200" w:line-rule="auto"/>
        <w:ind w:firstLine="540"/>
        <w:jc w:val="both"/>
      </w:pPr>
      <w:r>
        <w:rPr>
          <w:sz w:val="20"/>
        </w:rPr>
        <w:t xml:space="preserve">д) наличие трудовых договоров работников, имеющих среднее, высшее, послевузовское и (или) дополнительное медицинское или иное необходимое для выполнения заявленных работ (услуг) профессиональное образование и сертификат специалиста (для специалистов с медицинским образованием);</w:t>
      </w:r>
    </w:p>
    <w:p>
      <w:pPr>
        <w:pStyle w:val="0"/>
        <w:spacing w:before="200" w:line-rule="auto"/>
        <w:ind w:firstLine="540"/>
        <w:jc w:val="both"/>
      </w:pPr>
      <w:r>
        <w:rPr>
          <w:sz w:val="20"/>
        </w:rPr>
        <w:t xml:space="preserve">е) наличие трудовых договоров работников, осуществляющих техническое обслуживание медицинских изделий (оборудования, аппаратов, приборов, инструментов) и имеющих необходимое профессиональное образование и (или) квалификацию, либо наличие договора с организацией, имеющей лицензию на осуществление соответствующей деятельности.</w:t>
      </w:r>
    </w:p>
    <w:bookmarkStart w:id="260" w:name="P260"/>
    <w:bookmarkEnd w:id="260"/>
    <w:p>
      <w:pPr>
        <w:pStyle w:val="0"/>
        <w:spacing w:before="200" w:line-rule="auto"/>
        <w:ind w:firstLine="540"/>
        <w:jc w:val="both"/>
      </w:pPr>
      <w:r>
        <w:rPr>
          <w:sz w:val="20"/>
        </w:rPr>
        <w:t xml:space="preserve">9.5. Для получения дубликата или копии лицензии заявитель представляет в Департамент следующие документы:</w:t>
      </w:r>
    </w:p>
    <w:p>
      <w:pPr>
        <w:pStyle w:val="0"/>
        <w:spacing w:before="200" w:line-rule="auto"/>
        <w:ind w:firstLine="540"/>
        <w:jc w:val="both"/>
      </w:pPr>
      <w:r>
        <w:rPr>
          <w:sz w:val="20"/>
        </w:rPr>
        <w:t xml:space="preserve">1) заявление о предоставлении дубликата лицензии, в котором указываются реквизиты документа, подтверждающего факт уплаты государственной пошлины за предоставление дубликата лицензии, либо иные сведения, подтверждающие факт уплаты указанной государственной пошлины. В случае порчи лицензии к заявлению о предоставлении дубликата лицензии лицензиат прилагает испорченный бланк лицензии.</w:t>
      </w:r>
    </w:p>
    <w:p>
      <w:pPr>
        <w:pStyle w:val="0"/>
        <w:spacing w:before="200" w:line-rule="auto"/>
        <w:ind w:firstLine="540"/>
        <w:jc w:val="both"/>
      </w:pPr>
      <w:r>
        <w:rPr>
          <w:sz w:val="20"/>
        </w:rPr>
        <w:t xml:space="preserve">2) заявление о предоставлении копии лицензии.</w:t>
      </w:r>
    </w:p>
    <w:p>
      <w:pPr>
        <w:pStyle w:val="0"/>
        <w:spacing w:before="200" w:line-rule="auto"/>
        <w:ind w:firstLine="540"/>
        <w:jc w:val="both"/>
      </w:pPr>
      <w:r>
        <w:rPr>
          <w:sz w:val="20"/>
        </w:rPr>
        <w:t xml:space="preserve">9.6. Документы для предоставления государственной услуги могут быть представлены заявителем (соискателем лицензии, лицензиатом) в Департамент и в электронной форме, с использованием информационно-коммуникационных технологий, в том числе с использованием Единого портала государственных и муниципальных услуг (функций): </w:t>
      </w:r>
      <w:r>
        <w:rPr>
          <w:sz w:val="20"/>
        </w:rPr>
        <w:t xml:space="preserve">www.gosuslugi.ru</w:t>
      </w:r>
      <w:r>
        <w:rPr>
          <w:sz w:val="20"/>
        </w:rPr>
        <w:t xml:space="preserve">.</w:t>
      </w:r>
    </w:p>
    <w:p>
      <w:pPr>
        <w:pStyle w:val="0"/>
        <w:spacing w:before="200" w:line-rule="auto"/>
        <w:ind w:firstLine="540"/>
        <w:jc w:val="both"/>
      </w:pPr>
      <w:r>
        <w:rPr>
          <w:sz w:val="20"/>
        </w:rPr>
        <w:t xml:space="preserve">Формы заявлений, необходимые для получения или переоформления лицензии, для получения дубликата/копии лицензии, для получения сведений о конкретной лицензии из единого реестра лицензий, для прекращения действия лицензии, подаваемых заявителем в связи с предоставлением государственной услуги, размещаются на официальном Интернет-сайте Департамента и (или) на информационном стенде в помещении отдела лицензирования отдельных видов деятельности Департамента, в том числе могут быть получены соискателем лицензии (лицензиатом) через Единый портал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9.7. Департамент не вправе требовать от соискателей лицензии (лицензиатов) представления документов, не установленных действующим законодательством Российской Федерации, а также документов, которые могут быть получены Департаментом путем электронного межведомственного взаимодействия от других органов исполнительной власти и указанных в </w:t>
      </w:r>
      <w:hyperlink w:history="0" w:anchor="P235" w:tooltip="9.1. Документы (сведения), запрашиваемые уполномоченным органом государственной власти посредством межведомственного электронного взаимодействия, которые находятся в распоряжении федеральных органов исполнительной власти (перечислены в пункте 5.1 Административного регламента), необходимые для предоставления государственной услуги:">
        <w:r>
          <w:rPr>
            <w:sz w:val="20"/>
            <w:color w:val="0000ff"/>
          </w:rPr>
          <w:t xml:space="preserve">пункте 9.1</w:t>
        </w:r>
      </w:hyperlink>
      <w:r>
        <w:rPr>
          <w:sz w:val="20"/>
        </w:rPr>
        <w:t xml:space="preserve"> Административного регламента.</w:t>
      </w:r>
    </w:p>
    <w:p>
      <w:pPr>
        <w:pStyle w:val="0"/>
        <w:ind w:firstLine="540"/>
        <w:jc w:val="both"/>
      </w:pPr>
      <w:r>
        <w:rPr>
          <w:sz w:val="20"/>
        </w:rPr>
      </w:r>
    </w:p>
    <w:p>
      <w:pPr>
        <w:pStyle w:val="0"/>
        <w:outlineLvl w:val="2"/>
        <w:jc w:val="center"/>
      </w:pPr>
      <w:r>
        <w:rPr>
          <w:sz w:val="20"/>
        </w:rPr>
        <w:t xml:space="preserve">10. Основания для отказа в приеме документов,</w:t>
      </w:r>
    </w:p>
    <w:p>
      <w:pPr>
        <w:pStyle w:val="0"/>
        <w:jc w:val="center"/>
      </w:pPr>
      <w:r>
        <w:rPr>
          <w:sz w:val="20"/>
        </w:rPr>
        <w:t xml:space="preserve">приостановления и отказа в предоставлении</w:t>
      </w:r>
    </w:p>
    <w:p>
      <w:pPr>
        <w:pStyle w:val="0"/>
        <w:jc w:val="center"/>
      </w:pPr>
      <w:r>
        <w:rPr>
          <w:sz w:val="20"/>
        </w:rPr>
        <w:t xml:space="preserve">государственной услуги</w:t>
      </w:r>
    </w:p>
    <w:p>
      <w:pPr>
        <w:pStyle w:val="0"/>
        <w:ind w:firstLine="540"/>
        <w:jc w:val="both"/>
      </w:pPr>
      <w:r>
        <w:rPr>
          <w:sz w:val="20"/>
        </w:rPr>
      </w:r>
    </w:p>
    <w:p>
      <w:pPr>
        <w:pStyle w:val="0"/>
        <w:ind w:firstLine="540"/>
        <w:jc w:val="both"/>
      </w:pPr>
      <w:r>
        <w:rPr>
          <w:sz w:val="20"/>
        </w:rPr>
        <w:t xml:space="preserve">10.1. Основания для отказа в приеме документов, необходимых для предоставления государственной услуги, не предусмотрены. Основания для приостановления в предоставлении государственной услуги не предусмотрены.</w:t>
      </w:r>
    </w:p>
    <w:p>
      <w:pPr>
        <w:pStyle w:val="0"/>
        <w:spacing w:before="200" w:line-rule="auto"/>
        <w:ind w:firstLine="540"/>
        <w:jc w:val="both"/>
      </w:pPr>
      <w:r>
        <w:rPr>
          <w:sz w:val="20"/>
        </w:rPr>
        <w:t xml:space="preserve">10.2. Основания для отказа в предоставлении государственной услуги:</w:t>
      </w:r>
    </w:p>
    <w:p>
      <w:pPr>
        <w:pStyle w:val="0"/>
        <w:spacing w:before="200" w:line-rule="auto"/>
        <w:ind w:firstLine="540"/>
        <w:jc w:val="both"/>
      </w:pPr>
      <w:r>
        <w:rPr>
          <w:sz w:val="20"/>
        </w:rPr>
        <w:t xml:space="preserve">1) В предоставлении лицензии отказывается по следующим основаниям:</w:t>
      </w:r>
    </w:p>
    <w:p>
      <w:pPr>
        <w:pStyle w:val="0"/>
        <w:spacing w:before="200" w:line-rule="auto"/>
        <w:ind w:firstLine="540"/>
        <w:jc w:val="both"/>
      </w:pPr>
      <w:r>
        <w:rPr>
          <w:sz w:val="20"/>
        </w:rPr>
        <w:t xml:space="preserve">а) при наличии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pPr>
        <w:pStyle w:val="0"/>
        <w:spacing w:before="200" w:line-rule="auto"/>
        <w:ind w:firstLine="540"/>
        <w:jc w:val="both"/>
      </w:pPr>
      <w:r>
        <w:rPr>
          <w:sz w:val="20"/>
        </w:rPr>
        <w:t xml:space="preserve">б) установленное в ходе проверки несоответствие соискателя лицензии лицензионным требованиям.</w:t>
      </w:r>
    </w:p>
    <w:p>
      <w:pPr>
        <w:pStyle w:val="0"/>
        <w:spacing w:before="200" w:line-rule="auto"/>
        <w:ind w:firstLine="540"/>
        <w:jc w:val="both"/>
      </w:pPr>
      <w:r>
        <w:rPr>
          <w:sz w:val="20"/>
        </w:rPr>
        <w:t xml:space="preserve">2) В переоформлении лицензии отказывается по следующим основаниям:</w:t>
      </w:r>
    </w:p>
    <w:p>
      <w:pPr>
        <w:pStyle w:val="0"/>
        <w:spacing w:before="200" w:line-rule="auto"/>
        <w:ind w:firstLine="540"/>
        <w:jc w:val="both"/>
      </w:pPr>
      <w:r>
        <w:rPr>
          <w:sz w:val="20"/>
        </w:rPr>
        <w:t xml:space="preserve">а) при наличии в представленных лицензиатом заявлении о переоформлении лицензии и (или) прилагаемых к нему документах недостоверной или искаженной информации;</w:t>
      </w:r>
    </w:p>
    <w:p>
      <w:pPr>
        <w:pStyle w:val="0"/>
        <w:spacing w:before="200" w:line-rule="auto"/>
        <w:ind w:firstLine="540"/>
        <w:jc w:val="both"/>
      </w:pPr>
      <w:r>
        <w:rPr>
          <w:sz w:val="20"/>
        </w:rPr>
        <w:t xml:space="preserve">б) установленное в ходе проверки несоответствие лицензиата лицензионным требованиям.</w:t>
      </w:r>
    </w:p>
    <w:p>
      <w:pPr>
        <w:pStyle w:val="0"/>
        <w:spacing w:before="200" w:line-rule="auto"/>
        <w:ind w:firstLine="540"/>
        <w:jc w:val="both"/>
      </w:pPr>
      <w:r>
        <w:rPr>
          <w:sz w:val="20"/>
        </w:rPr>
        <w:t xml:space="preserve">3) В выдаче дубликата лицензии, копии лицензии отказывается при обращении с заявлением лица, не являющегося лицензиатом, или не имеющего полномочий на совершение указанного действия.</w:t>
      </w:r>
    </w:p>
    <w:p>
      <w:pPr>
        <w:pStyle w:val="0"/>
        <w:spacing w:before="200" w:line-rule="auto"/>
        <w:ind w:firstLine="540"/>
        <w:jc w:val="both"/>
      </w:pPr>
      <w:r>
        <w:rPr>
          <w:sz w:val="20"/>
        </w:rPr>
        <w:t xml:space="preserve">4) В предоставлении информации из единого реестра лицензий отказывается в случае,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pPr>
        <w:pStyle w:val="0"/>
        <w:ind w:firstLine="540"/>
        <w:jc w:val="both"/>
      </w:pPr>
      <w:r>
        <w:rPr>
          <w:sz w:val="20"/>
        </w:rPr>
      </w:r>
    </w:p>
    <w:p>
      <w:pPr>
        <w:pStyle w:val="0"/>
        <w:outlineLvl w:val="2"/>
        <w:jc w:val="center"/>
      </w:pPr>
      <w:r>
        <w:rPr>
          <w:sz w:val="20"/>
        </w:rPr>
        <w:t xml:space="preserve">11. Порядок, размер и основание взимания платы</w:t>
      </w:r>
    </w:p>
    <w:p>
      <w:pPr>
        <w:pStyle w:val="0"/>
        <w:jc w:val="center"/>
      </w:pPr>
      <w:r>
        <w:rPr>
          <w:sz w:val="20"/>
        </w:rPr>
        <w:t xml:space="preserve">государственной пошлины или иной платы, взимаемой за</w:t>
      </w:r>
    </w:p>
    <w:p>
      <w:pPr>
        <w:pStyle w:val="0"/>
        <w:jc w:val="center"/>
      </w:pPr>
      <w:r>
        <w:rPr>
          <w:sz w:val="20"/>
        </w:rPr>
        <w:t xml:space="preserve">предоставление государственной услуги</w:t>
      </w:r>
    </w:p>
    <w:p>
      <w:pPr>
        <w:pStyle w:val="0"/>
        <w:ind w:firstLine="540"/>
        <w:jc w:val="both"/>
      </w:pPr>
      <w:r>
        <w:rPr>
          <w:sz w:val="20"/>
        </w:rPr>
      </w:r>
    </w:p>
    <w:p>
      <w:pPr>
        <w:pStyle w:val="0"/>
        <w:ind w:firstLine="540"/>
        <w:jc w:val="both"/>
      </w:pPr>
      <w:r>
        <w:rPr>
          <w:sz w:val="20"/>
        </w:rPr>
        <w:t xml:space="preserve">11.1. Заявителем за предоставление государственной услуги (предоставление лицензии, переоформление лицензии, выдачу дубликата лицензии) уплачивается государственная пошлина в размерах, предусмотренных законодательством Российской Федерации о налогах и сборах.</w:t>
      </w:r>
    </w:p>
    <w:p>
      <w:pPr>
        <w:pStyle w:val="0"/>
        <w:spacing w:before="200" w:line-rule="auto"/>
        <w:ind w:firstLine="540"/>
        <w:jc w:val="both"/>
      </w:pPr>
      <w:r>
        <w:rPr>
          <w:sz w:val="20"/>
        </w:rPr>
        <w:t xml:space="preserve">11.2. Оплата государственной услуги может осуществляться заявителем с использованием информационно-коммуникационных технологий.</w:t>
      </w:r>
    </w:p>
    <w:p>
      <w:pPr>
        <w:pStyle w:val="0"/>
        <w:jc w:val="both"/>
      </w:pPr>
      <w:r>
        <w:rPr>
          <w:sz w:val="20"/>
        </w:rPr>
        <w:t xml:space="preserve">(п. 11.2 введен </w:t>
      </w:r>
      <w:hyperlink w:history="0" r:id="rId70"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постановлением</w:t>
        </w:r>
      </w:hyperlink>
      <w:r>
        <w:rPr>
          <w:sz w:val="20"/>
        </w:rPr>
        <w:t xml:space="preserve"> Губернатора Белгородской области от 11.05.2017 N 39)</w:t>
      </w:r>
    </w:p>
    <w:p>
      <w:pPr>
        <w:pStyle w:val="0"/>
        <w:ind w:firstLine="540"/>
        <w:jc w:val="both"/>
      </w:pPr>
      <w:r>
        <w:rPr>
          <w:sz w:val="20"/>
        </w:rPr>
      </w:r>
    </w:p>
    <w:p>
      <w:pPr>
        <w:pStyle w:val="0"/>
        <w:outlineLvl w:val="2"/>
        <w:jc w:val="center"/>
      </w:pPr>
      <w:r>
        <w:rPr>
          <w:sz w:val="20"/>
        </w:rPr>
        <w:t xml:space="preserve">12. Максимальный срок ожидания в очереди при подаче запроса</w:t>
      </w:r>
    </w:p>
    <w:p>
      <w:pPr>
        <w:pStyle w:val="0"/>
        <w:jc w:val="center"/>
      </w:pPr>
      <w:r>
        <w:rPr>
          <w:sz w:val="20"/>
        </w:rPr>
        <w:t xml:space="preserve">о предоставлении государственной услуги и при получении</w:t>
      </w:r>
    </w:p>
    <w:p>
      <w:pPr>
        <w:pStyle w:val="0"/>
        <w:jc w:val="center"/>
      </w:pPr>
      <w:r>
        <w:rPr>
          <w:sz w:val="20"/>
        </w:rPr>
        <w:t xml:space="preserve">результата предоставления услуги</w:t>
      </w:r>
    </w:p>
    <w:p>
      <w:pPr>
        <w:pStyle w:val="0"/>
        <w:ind w:firstLine="540"/>
        <w:jc w:val="both"/>
      </w:pPr>
      <w:r>
        <w:rPr>
          <w:sz w:val="20"/>
        </w:rPr>
      </w:r>
    </w:p>
    <w:p>
      <w:pPr>
        <w:pStyle w:val="0"/>
        <w:ind w:firstLine="540"/>
        <w:jc w:val="both"/>
      </w:pPr>
      <w:r>
        <w:rPr>
          <w:sz w:val="20"/>
        </w:rPr>
        <w:t xml:space="preserve">12.1. Максимальный срок ожидания в очереди при подаче соискателем лицензии (лицензиатом) заявления о предоставлении государственной услуги и при получении результата государственной услуги не должен превышать 15 минут, число посещений - не более 2.</w:t>
      </w:r>
    </w:p>
    <w:p>
      <w:pPr>
        <w:pStyle w:val="0"/>
        <w:ind w:firstLine="540"/>
        <w:jc w:val="both"/>
      </w:pPr>
      <w:r>
        <w:rPr>
          <w:sz w:val="20"/>
        </w:rPr>
      </w:r>
    </w:p>
    <w:p>
      <w:pPr>
        <w:pStyle w:val="0"/>
        <w:outlineLvl w:val="2"/>
        <w:jc w:val="center"/>
      </w:pPr>
      <w:r>
        <w:rPr>
          <w:sz w:val="20"/>
        </w:rPr>
        <w:t xml:space="preserve">13. Срок и порядок регистрации запроса заявителя</w:t>
      </w:r>
    </w:p>
    <w:p>
      <w:pPr>
        <w:pStyle w:val="0"/>
        <w:jc w:val="center"/>
      </w:pPr>
      <w:r>
        <w:rPr>
          <w:sz w:val="20"/>
        </w:rPr>
        <w:t xml:space="preserve">о предоставлении государственной услуги,</w:t>
      </w:r>
    </w:p>
    <w:p>
      <w:pPr>
        <w:pStyle w:val="0"/>
        <w:jc w:val="center"/>
      </w:pPr>
      <w:r>
        <w:rPr>
          <w:sz w:val="20"/>
        </w:rPr>
        <w:t xml:space="preserve">в том числе в электронной форме</w:t>
      </w:r>
    </w:p>
    <w:p>
      <w:pPr>
        <w:pStyle w:val="0"/>
        <w:ind w:firstLine="540"/>
        <w:jc w:val="both"/>
      </w:pPr>
      <w:r>
        <w:rPr>
          <w:sz w:val="20"/>
        </w:rPr>
      </w:r>
    </w:p>
    <w:p>
      <w:pPr>
        <w:pStyle w:val="0"/>
        <w:ind w:firstLine="540"/>
        <w:jc w:val="both"/>
      </w:pPr>
      <w:r>
        <w:rPr>
          <w:sz w:val="20"/>
        </w:rPr>
        <w:t xml:space="preserve">13.1. Заявление и документы, поступившие от заявителя в Департамент (в том числе представленные в форме электронного документа) для получения государственной услуги, регистрируются в течение 1 (одного) рабочего дня с даты их поступления сотрудниками отдела лицензирования отдельных видов деятельности Департамента, ответственными за прием и регистрацию документов.</w:t>
      </w:r>
    </w:p>
    <w:p>
      <w:pPr>
        <w:pStyle w:val="0"/>
        <w:jc w:val="both"/>
      </w:pPr>
      <w:r>
        <w:rPr>
          <w:sz w:val="20"/>
        </w:rPr>
        <w:t xml:space="preserve">(в ред. </w:t>
      </w:r>
      <w:hyperlink w:history="0" r:id="rId7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Порядок приема и регистрации документов, предоставляемых с использованием информационно-коммуникационных технологий (в форме электронного документа), осуществляется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Департамент обеспечивает для заявителя возможность формирования запросов, необходимых для предоставления услуг, в том числе посредством информационно-телекоммуникационных систем.</w:t>
      </w:r>
    </w:p>
    <w:p>
      <w:pPr>
        <w:pStyle w:val="0"/>
        <w:jc w:val="both"/>
      </w:pPr>
      <w:r>
        <w:rPr>
          <w:sz w:val="20"/>
        </w:rPr>
        <w:t xml:space="preserve">(абзац введен </w:t>
      </w:r>
      <w:hyperlink w:history="0" r:id="rId72"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постановлением</w:t>
        </w:r>
      </w:hyperlink>
      <w:r>
        <w:rPr>
          <w:sz w:val="20"/>
        </w:rPr>
        <w:t xml:space="preserve"> Губернатора Белгородской области от 11.05.2017 N 39)</w:t>
      </w:r>
    </w:p>
    <w:p>
      <w:pPr>
        <w:pStyle w:val="0"/>
        <w:ind w:firstLine="540"/>
        <w:jc w:val="both"/>
      </w:pPr>
      <w:r>
        <w:rPr>
          <w:sz w:val="20"/>
        </w:rPr>
      </w:r>
    </w:p>
    <w:p>
      <w:pPr>
        <w:pStyle w:val="0"/>
        <w:outlineLvl w:val="2"/>
        <w:jc w:val="center"/>
      </w:pPr>
      <w:r>
        <w:rPr>
          <w:sz w:val="20"/>
        </w:rPr>
        <w:t xml:space="preserve">14. Требование к помещениям, в которых предоставляется</w:t>
      </w:r>
    </w:p>
    <w:p>
      <w:pPr>
        <w:pStyle w:val="0"/>
        <w:jc w:val="center"/>
      </w:pPr>
      <w:r>
        <w:rPr>
          <w:sz w:val="20"/>
        </w:rPr>
        <w:t xml:space="preserve">государственная услуга, к месту ожидания, приема заявлений,</w:t>
      </w:r>
    </w:p>
    <w:p>
      <w:pPr>
        <w:pStyle w:val="0"/>
        <w:jc w:val="center"/>
      </w:pPr>
      <w:r>
        <w:rPr>
          <w:sz w:val="20"/>
        </w:rPr>
        <w:t xml:space="preserve">размещению и оформлению визуальной, текстовой и</w:t>
      </w:r>
    </w:p>
    <w:p>
      <w:pPr>
        <w:pStyle w:val="0"/>
        <w:jc w:val="center"/>
      </w:pPr>
      <w:r>
        <w:rPr>
          <w:sz w:val="20"/>
        </w:rPr>
        <w:t xml:space="preserve">мультимедийной информации о порядке</w:t>
      </w:r>
    </w:p>
    <w:p>
      <w:pPr>
        <w:pStyle w:val="0"/>
        <w:jc w:val="center"/>
      </w:pPr>
      <w:r>
        <w:rPr>
          <w:sz w:val="20"/>
        </w:rPr>
        <w:t xml:space="preserve">предоставления такой услуги</w:t>
      </w:r>
    </w:p>
    <w:p>
      <w:pPr>
        <w:pStyle w:val="0"/>
        <w:ind w:firstLine="540"/>
        <w:jc w:val="both"/>
      </w:pPr>
      <w:r>
        <w:rPr>
          <w:sz w:val="20"/>
        </w:rPr>
      </w:r>
    </w:p>
    <w:p>
      <w:pPr>
        <w:pStyle w:val="0"/>
        <w:ind w:firstLine="540"/>
        <w:jc w:val="both"/>
      </w:pPr>
      <w:r>
        <w:rPr>
          <w:sz w:val="20"/>
        </w:rPr>
        <w:t xml:space="preserve">14.1. Помещение, в котором предоставляется государственная услуга, обеспечивается необходимыми для предоставления государственной услуги оборудованием, канцелярскими принадлежностями, офисной мебелью, системой кондиционирования воздуха, телефоном, компьютером с возможностью печати и выхода в Интернет, а также доступом к материалам в электронном виде или на бумажном носителе, содержащим следующие документы (сведения):</w:t>
      </w:r>
    </w:p>
    <w:p>
      <w:pPr>
        <w:pStyle w:val="0"/>
        <w:spacing w:before="200" w:line-rule="auto"/>
        <w:ind w:firstLine="540"/>
        <w:jc w:val="both"/>
      </w:pPr>
      <w:r>
        <w:rPr>
          <w:sz w:val="20"/>
        </w:rPr>
        <w:t xml:space="preserve">1) нормативные правовые акты Российской Федерации, устанавливающие обязательные требования к медицинской деятельности;</w:t>
      </w:r>
    </w:p>
    <w:p>
      <w:pPr>
        <w:pStyle w:val="0"/>
        <w:spacing w:before="200" w:line-rule="auto"/>
        <w:ind w:firstLine="540"/>
        <w:jc w:val="both"/>
      </w:pPr>
      <w:r>
        <w:rPr>
          <w:sz w:val="20"/>
        </w:rPr>
        <w:t xml:space="preserve">2) образцы оформления заявлений и документов, которые представляются для получения и переоформления лицензии;</w:t>
      </w:r>
    </w:p>
    <w:p>
      <w:pPr>
        <w:pStyle w:val="0"/>
        <w:spacing w:before="200" w:line-rule="auto"/>
        <w:ind w:firstLine="540"/>
        <w:jc w:val="both"/>
      </w:pPr>
      <w:r>
        <w:rPr>
          <w:sz w:val="20"/>
        </w:rPr>
        <w:t xml:space="preserve">3) текст настоящего Административного регламента;</w:t>
      </w:r>
    </w:p>
    <w:p>
      <w:pPr>
        <w:pStyle w:val="0"/>
        <w:spacing w:before="200" w:line-rule="auto"/>
        <w:ind w:firstLine="540"/>
        <w:jc w:val="both"/>
      </w:pPr>
      <w:r>
        <w:rPr>
          <w:sz w:val="20"/>
        </w:rPr>
        <w:t xml:space="preserve">4) банковские реквизиты для уплаты государственной пошлины.</w:t>
      </w:r>
    </w:p>
    <w:p>
      <w:pPr>
        <w:pStyle w:val="0"/>
        <w:spacing w:before="200" w:line-rule="auto"/>
        <w:ind w:firstLine="540"/>
        <w:jc w:val="both"/>
      </w:pPr>
      <w:r>
        <w:rPr>
          <w:sz w:val="20"/>
        </w:rPr>
        <w:t xml:space="preserve">Визуальная, текстовая и мультимедийная информация о порядке предоставления государственной услуги размещается на информационном стенде и на сайте Департамента, а также на Едином портале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14.2. Выдача заявителю лицензии или уведомления об отказе в выдаче лицензии (об отказе в переоформлении лицензии) осуществляется должностным лицом отдела лицензирования отдельных видов деятельности Департамента без предварительной записи в порядке очередности.</w:t>
      </w:r>
    </w:p>
    <w:p>
      <w:pPr>
        <w:pStyle w:val="0"/>
        <w:spacing w:before="200" w:line-rule="auto"/>
        <w:ind w:firstLine="540"/>
        <w:jc w:val="both"/>
      </w:pPr>
      <w:r>
        <w:rPr>
          <w:sz w:val="20"/>
        </w:rPr>
        <w:t xml:space="preserve">14.3. Вход и передвижение по помещениям, в которых осуществляется прием и выдача документов, необходимых для предоставления государственной услуги, не должны создавать затруднений для лиц с ограниченными возможностями.</w:t>
      </w:r>
    </w:p>
    <w:p>
      <w:pPr>
        <w:pStyle w:val="0"/>
        <w:jc w:val="both"/>
      </w:pPr>
      <w:r>
        <w:rPr>
          <w:sz w:val="20"/>
        </w:rPr>
        <w:t xml:space="preserve">(п. 14.3 в ред. </w:t>
      </w:r>
      <w:hyperlink w:history="0" r:id="rId73"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ind w:firstLine="540"/>
        <w:jc w:val="both"/>
      </w:pPr>
      <w:r>
        <w:rPr>
          <w:sz w:val="20"/>
        </w:rPr>
      </w:r>
    </w:p>
    <w:p>
      <w:pPr>
        <w:pStyle w:val="0"/>
        <w:outlineLvl w:val="2"/>
        <w:jc w:val="center"/>
      </w:pPr>
      <w:r>
        <w:rPr>
          <w:sz w:val="20"/>
        </w:rPr>
        <w:t xml:space="preserve">15. Показатели доступности и качества государственной услуги</w:t>
      </w:r>
    </w:p>
    <w:p>
      <w:pPr>
        <w:pStyle w:val="0"/>
        <w:ind w:firstLine="540"/>
        <w:jc w:val="both"/>
      </w:pPr>
      <w:r>
        <w:rPr>
          <w:sz w:val="20"/>
        </w:rPr>
      </w:r>
    </w:p>
    <w:p>
      <w:pPr>
        <w:pStyle w:val="0"/>
        <w:ind w:firstLine="540"/>
        <w:jc w:val="both"/>
      </w:pPr>
      <w:r>
        <w:rPr>
          <w:sz w:val="20"/>
        </w:rPr>
        <w:t xml:space="preserve">15.1. Показателями доступности и качества предоставления государственной услуги являются:</w:t>
      </w:r>
    </w:p>
    <w:p>
      <w:pPr>
        <w:pStyle w:val="0"/>
        <w:spacing w:before="200" w:line-rule="auto"/>
        <w:ind w:firstLine="540"/>
        <w:jc w:val="both"/>
      </w:pPr>
      <w:r>
        <w:rPr>
          <w:sz w:val="20"/>
        </w:rPr>
        <w:t xml:space="preserve">1) открытый доступ для заявителей и других лиц информации о порядке и сроках предоставления государственной услуги, порядке обжалования действий (бездействия) должностных лиц уполномоченного органа государственной власти;</w:t>
      </w:r>
    </w:p>
    <w:p>
      <w:pPr>
        <w:pStyle w:val="0"/>
        <w:spacing w:before="200" w:line-rule="auto"/>
        <w:ind w:firstLine="540"/>
        <w:jc w:val="both"/>
      </w:pPr>
      <w:r>
        <w:rPr>
          <w:sz w:val="20"/>
        </w:rPr>
        <w:t xml:space="preserve">2) соблюдение стандарта предоставления государственной услуги;</w:t>
      </w:r>
    </w:p>
    <w:p>
      <w:pPr>
        <w:pStyle w:val="0"/>
        <w:spacing w:before="200" w:line-rule="auto"/>
        <w:ind w:firstLine="540"/>
        <w:jc w:val="both"/>
      </w:pPr>
      <w:r>
        <w:rPr>
          <w:sz w:val="20"/>
        </w:rPr>
        <w:t xml:space="preserve">3) отсутствие жалоб заявителей на действия (бездействие) должностных лиц уполномоченного органа государственной власти при предоставлении государственной услуги;</w:t>
      </w:r>
    </w:p>
    <w:p>
      <w:pPr>
        <w:pStyle w:val="0"/>
        <w:spacing w:before="200" w:line-rule="auto"/>
        <w:ind w:firstLine="540"/>
        <w:jc w:val="both"/>
      </w:pPr>
      <w:r>
        <w:rPr>
          <w:sz w:val="20"/>
        </w:rPr>
        <w:t xml:space="preserve">4) оперативность вынесения решения в отношении рассматриваемого обращения;</w:t>
      </w:r>
    </w:p>
    <w:p>
      <w:pPr>
        <w:pStyle w:val="0"/>
        <w:spacing w:before="200" w:line-rule="auto"/>
        <w:ind w:firstLine="540"/>
        <w:jc w:val="both"/>
      </w:pPr>
      <w:r>
        <w:rPr>
          <w:sz w:val="20"/>
        </w:rPr>
        <w:t xml:space="preserve">5) полнота и актуальность информации о порядке предоставления государственной услуги;</w:t>
      </w:r>
    </w:p>
    <w:p>
      <w:pPr>
        <w:pStyle w:val="0"/>
        <w:spacing w:before="200" w:line-rule="auto"/>
        <w:ind w:firstLine="540"/>
        <w:jc w:val="both"/>
      </w:pPr>
      <w:r>
        <w:rPr>
          <w:sz w:val="20"/>
        </w:rPr>
        <w:t xml:space="preserve">6) предоставление возможности подачи заявления о предоставлении государственной услуги и документов (содержащихся в них сведений), необходимых для предоставления государственной услуги, в форме электронного документа;</w:t>
      </w:r>
    </w:p>
    <w:p>
      <w:pPr>
        <w:pStyle w:val="0"/>
        <w:spacing w:before="200" w:line-rule="auto"/>
        <w:ind w:firstLine="540"/>
        <w:jc w:val="both"/>
      </w:pPr>
      <w:r>
        <w:rPr>
          <w:sz w:val="20"/>
        </w:rPr>
        <w:t xml:space="preserve">7) 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pPr>
        <w:pStyle w:val="0"/>
        <w:spacing w:before="200" w:line-rule="auto"/>
        <w:ind w:firstLine="540"/>
        <w:jc w:val="both"/>
      </w:pPr>
      <w:r>
        <w:rPr>
          <w:sz w:val="20"/>
        </w:rPr>
        <w:t xml:space="preserve">8) предоставление возможности оценить качество выполнения каждой из административных процедур предоставления услуги в электронной форме посредством информационно-телекоммуникационных систем.</w:t>
      </w:r>
    </w:p>
    <w:p>
      <w:pPr>
        <w:pStyle w:val="0"/>
        <w:jc w:val="both"/>
      </w:pPr>
      <w:r>
        <w:rPr>
          <w:sz w:val="20"/>
        </w:rPr>
        <w:t xml:space="preserve">(пп. 8 введен </w:t>
      </w:r>
      <w:hyperlink w:history="0" r:id="rId74"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постановлением</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15.2. В процессе предоставления государственной услуги заявитель взаимодействует с должностными лицами отдела лицензирования отдельных видов деятельности Департамента:</w:t>
      </w:r>
    </w:p>
    <w:p>
      <w:pPr>
        <w:pStyle w:val="0"/>
        <w:spacing w:before="200" w:line-rule="auto"/>
        <w:ind w:firstLine="540"/>
        <w:jc w:val="both"/>
      </w:pPr>
      <w:r>
        <w:rPr>
          <w:sz w:val="20"/>
        </w:rPr>
        <w:t xml:space="preserve">1) при подаче заявления о предоставлении лицензии и прилагаемых к нему документов, указанных в </w:t>
      </w:r>
      <w:hyperlink w:history="0" w:anchor="P184" w:tooltip="8.1. Для получения лицензии предоставляются следующие документы (сведения):">
        <w:r>
          <w:rPr>
            <w:sz w:val="20"/>
            <w:color w:val="0000ff"/>
          </w:rPr>
          <w:t xml:space="preserve">пункте 8.1</w:t>
        </w:r>
      </w:hyperlink>
      <w:r>
        <w:rPr>
          <w:sz w:val="20"/>
        </w:rPr>
        <w:t xml:space="preserve"> Административного регламента, а также при направлении сведений через Единый портал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2) при получении лицензии либо уведомления об отказе в ее предоставлении;</w:t>
      </w:r>
    </w:p>
    <w:p>
      <w:pPr>
        <w:pStyle w:val="0"/>
        <w:spacing w:before="200" w:line-rule="auto"/>
        <w:ind w:firstLine="540"/>
        <w:jc w:val="both"/>
      </w:pPr>
      <w:r>
        <w:rPr>
          <w:sz w:val="20"/>
        </w:rPr>
        <w:t xml:space="preserve">3) при подаче заявления о выдаче дубликата лицензии, копии лицензии, указанных в </w:t>
      </w:r>
      <w:hyperlink w:history="0" w:anchor="P260" w:tooltip="9.5. Для получения дубликата или копии лицензии заявитель представляет в Департамент следующие документы:">
        <w:r>
          <w:rPr>
            <w:sz w:val="20"/>
            <w:color w:val="0000ff"/>
          </w:rPr>
          <w:t xml:space="preserve">пункте 9.5</w:t>
        </w:r>
      </w:hyperlink>
      <w:r>
        <w:rPr>
          <w:sz w:val="20"/>
        </w:rPr>
        <w:t xml:space="preserve"> Административного регламента, а также при направлении сведений через Единый портал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4) при подаче заявления о получении дубликата лицензии, копии лицензии;</w:t>
      </w:r>
    </w:p>
    <w:p>
      <w:pPr>
        <w:pStyle w:val="0"/>
        <w:spacing w:before="200" w:line-rule="auto"/>
        <w:ind w:firstLine="540"/>
        <w:jc w:val="both"/>
      </w:pPr>
      <w:r>
        <w:rPr>
          <w:sz w:val="20"/>
        </w:rPr>
        <w:t xml:space="preserve">5) при подаче заявления о переоформлении лицензии, прилагаемых к нему документов, указанных в </w:t>
      </w:r>
      <w:hyperlink w:history="0" w:anchor="P246" w:tooltip="9.4. Для переоформления документа, подтверждающего наличие лицензии:">
        <w:r>
          <w:rPr>
            <w:sz w:val="20"/>
            <w:color w:val="0000ff"/>
          </w:rPr>
          <w:t xml:space="preserve">пункте 9.4</w:t>
        </w:r>
      </w:hyperlink>
      <w:r>
        <w:rPr>
          <w:sz w:val="20"/>
        </w:rPr>
        <w:t xml:space="preserve"> Административного регламента, а также при направлении сведений через Единый портал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6) при получении переоформленной лицензии либо уведомления об отказе в ее переоформлении;</w:t>
      </w:r>
    </w:p>
    <w:p>
      <w:pPr>
        <w:pStyle w:val="0"/>
        <w:spacing w:before="200" w:line-rule="auto"/>
        <w:ind w:firstLine="540"/>
        <w:jc w:val="both"/>
      </w:pPr>
      <w:r>
        <w:rPr>
          <w:sz w:val="20"/>
        </w:rPr>
        <w:t xml:space="preserve">7) при подаче заявления о прекращении медицинской деятельности.</w:t>
      </w:r>
    </w:p>
    <w:p>
      <w:pPr>
        <w:pStyle w:val="0"/>
        <w:spacing w:before="200" w:line-rule="auto"/>
        <w:ind w:firstLine="540"/>
        <w:jc w:val="both"/>
      </w:pPr>
      <w:r>
        <w:rPr>
          <w:sz w:val="20"/>
        </w:rPr>
        <w:t xml:space="preserve">15.3. Рассмотрение документов, представляемых заявителем для предоставления, переоформления лицензии, получения дубликата, копии лицензии с участием многофункциональных центров, осуществляется в порядке, установленном законодательством об организации предоставления государственных и муниципальных услуг.</w:t>
      </w:r>
    </w:p>
    <w:p>
      <w:pPr>
        <w:pStyle w:val="0"/>
        <w:spacing w:before="200" w:line-rule="auto"/>
        <w:ind w:firstLine="540"/>
        <w:jc w:val="both"/>
      </w:pPr>
      <w:r>
        <w:rPr>
          <w:sz w:val="20"/>
        </w:rPr>
        <w:t xml:space="preserve">Заявитель вправе обратиться за предоставлением государственной услуги с использованием универсальной электронной карты в порядке и сроки, установленные законодательством. 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Белгородской области,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pPr>
        <w:pStyle w:val="0"/>
        <w:ind w:firstLine="540"/>
        <w:jc w:val="both"/>
      </w:pPr>
      <w:r>
        <w:rPr>
          <w:sz w:val="20"/>
        </w:rPr>
      </w:r>
    </w:p>
    <w:p>
      <w:pPr>
        <w:pStyle w:val="0"/>
        <w:outlineLvl w:val="1"/>
        <w:jc w:val="center"/>
      </w:pPr>
      <w:r>
        <w:rPr>
          <w:sz w:val="20"/>
        </w:rPr>
        <w:t xml:space="preserve">III. Состав, последовательность и сроки выполнения</w:t>
      </w:r>
    </w:p>
    <w:p>
      <w:pPr>
        <w:pStyle w:val="0"/>
        <w:jc w:val="center"/>
      </w:pPr>
      <w:r>
        <w:rPr>
          <w:sz w:val="20"/>
        </w:rPr>
        <w:t xml:space="preserve">административных процедур, требования к порядку их</w:t>
      </w:r>
    </w:p>
    <w:p>
      <w:pPr>
        <w:pStyle w:val="0"/>
        <w:jc w:val="center"/>
      </w:pPr>
      <w:r>
        <w:rPr>
          <w:sz w:val="20"/>
        </w:rPr>
        <w:t xml:space="preserve">выполнения, в том числе особенности выполнения</w:t>
      </w:r>
    </w:p>
    <w:p>
      <w:pPr>
        <w:pStyle w:val="0"/>
        <w:jc w:val="center"/>
      </w:pPr>
      <w:r>
        <w:rPr>
          <w:sz w:val="20"/>
        </w:rPr>
        <w:t xml:space="preserve">административных процедур в электронной форме</w:t>
      </w:r>
    </w:p>
    <w:p>
      <w:pPr>
        <w:pStyle w:val="0"/>
        <w:ind w:firstLine="540"/>
        <w:jc w:val="both"/>
      </w:pPr>
      <w:r>
        <w:rPr>
          <w:sz w:val="20"/>
        </w:rPr>
      </w:r>
    </w:p>
    <w:bookmarkStart w:id="350" w:name="P350"/>
    <w:bookmarkEnd w:id="350"/>
    <w:p>
      <w:pPr>
        <w:pStyle w:val="0"/>
        <w:outlineLvl w:val="2"/>
        <w:jc w:val="center"/>
      </w:pPr>
      <w:r>
        <w:rPr>
          <w:sz w:val="20"/>
        </w:rPr>
        <w:t xml:space="preserve">16. Состав административных процедур в рамках</w:t>
      </w:r>
    </w:p>
    <w:p>
      <w:pPr>
        <w:pStyle w:val="0"/>
        <w:jc w:val="center"/>
      </w:pPr>
      <w:r>
        <w:rPr>
          <w:sz w:val="20"/>
        </w:rPr>
        <w:t xml:space="preserve">предоставления государственной услуги</w:t>
      </w:r>
    </w:p>
    <w:p>
      <w:pPr>
        <w:pStyle w:val="0"/>
        <w:ind w:firstLine="540"/>
        <w:jc w:val="both"/>
      </w:pPr>
      <w:r>
        <w:rPr>
          <w:sz w:val="20"/>
        </w:rPr>
      </w:r>
    </w:p>
    <w:p>
      <w:pPr>
        <w:pStyle w:val="0"/>
        <w:ind w:firstLine="540"/>
        <w:jc w:val="both"/>
      </w:pPr>
      <w:r>
        <w:rPr>
          <w:sz w:val="20"/>
        </w:rPr>
        <w:t xml:space="preserve">16.1. При предоставлении государственной услуги осуществляются следующие административные процедуры:</w:t>
      </w:r>
    </w:p>
    <w:p>
      <w:pPr>
        <w:pStyle w:val="0"/>
        <w:spacing w:before="200" w:line-rule="auto"/>
        <w:ind w:firstLine="540"/>
        <w:jc w:val="both"/>
      </w:pPr>
      <w:r>
        <w:rPr>
          <w:sz w:val="20"/>
        </w:rPr>
        <w:t xml:space="preserve">1) прием и регистрация заявления и прилагаемых к нему документов для получения лицензии (переоформления лицензии, получения дубликата или копии лицензии);</w:t>
      </w:r>
    </w:p>
    <w:p>
      <w:pPr>
        <w:pStyle w:val="0"/>
        <w:spacing w:before="200" w:line-rule="auto"/>
        <w:ind w:firstLine="540"/>
        <w:jc w:val="both"/>
      </w:pPr>
      <w:r>
        <w:rPr>
          <w:sz w:val="20"/>
        </w:rPr>
        <w:t xml:space="preserve">2) взаимодействие органа, предоставляющего государственную услугу, с иными органами государственной власти (Федеральная налоговая служба, Федеральная служба по надзору в сфере здравоохранения, Федеральная служба государственной регистрации, кадастра и картографии, Федеральное казначейство, Федеральная служба по надзору в сфере защиты прав потребителей и благополучия человека), формирование и направление межведомственных запросов в государственные органы, участвующих в предоставлении государственных услуг;</w:t>
      </w:r>
    </w:p>
    <w:p>
      <w:pPr>
        <w:pStyle w:val="0"/>
        <w:spacing w:before="200" w:line-rule="auto"/>
        <w:ind w:firstLine="540"/>
        <w:jc w:val="both"/>
      </w:pPr>
      <w:r>
        <w:rPr>
          <w:sz w:val="20"/>
        </w:rPr>
        <w:t xml:space="preserve">3) рассмотрение документов и принятие решения о предоставлении (отказе в предоставлении) лицензии;</w:t>
      </w:r>
    </w:p>
    <w:p>
      <w:pPr>
        <w:pStyle w:val="0"/>
        <w:spacing w:before="200" w:line-rule="auto"/>
        <w:ind w:firstLine="540"/>
        <w:jc w:val="both"/>
      </w:pPr>
      <w:r>
        <w:rPr>
          <w:sz w:val="20"/>
        </w:rPr>
        <w:t xml:space="preserve">4) рассмотрение документов и принятие решения о переоформлении (отказе в переоформлении) лицензии;</w:t>
      </w:r>
    </w:p>
    <w:p>
      <w:pPr>
        <w:pStyle w:val="0"/>
        <w:spacing w:before="200" w:line-rule="auto"/>
        <w:ind w:firstLine="540"/>
        <w:jc w:val="both"/>
      </w:pPr>
      <w:r>
        <w:rPr>
          <w:sz w:val="20"/>
        </w:rPr>
        <w:t xml:space="preserve">5) предоставление дубликата и копии лицензии;</w:t>
      </w:r>
    </w:p>
    <w:p>
      <w:pPr>
        <w:pStyle w:val="0"/>
        <w:spacing w:before="200" w:line-rule="auto"/>
        <w:ind w:firstLine="540"/>
        <w:jc w:val="both"/>
      </w:pPr>
      <w:r>
        <w:rPr>
          <w:sz w:val="20"/>
        </w:rPr>
        <w:t xml:space="preserve">6) исключен. - </w:t>
      </w:r>
      <w:hyperlink w:history="0" r:id="rId75"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w:t>
        </w:r>
      </w:hyperlink>
      <w:r>
        <w:rPr>
          <w:sz w:val="20"/>
        </w:rPr>
        <w:t xml:space="preserve"> Губернатора Белгородской области от 11.05.2017 N 39;</w:t>
      </w:r>
    </w:p>
    <w:p>
      <w:pPr>
        <w:pStyle w:val="0"/>
        <w:spacing w:before="200" w:line-rule="auto"/>
        <w:ind w:firstLine="540"/>
        <w:jc w:val="both"/>
      </w:pPr>
      <w:hyperlink w:history="0" r:id="rId76"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6</w:t>
        </w:r>
      </w:hyperlink>
      <w:r>
        <w:rPr>
          <w:sz w:val="20"/>
        </w:rPr>
        <w:t xml:space="preserve">) прекращение действия лицензии;</w:t>
      </w:r>
    </w:p>
    <w:p>
      <w:pPr>
        <w:pStyle w:val="0"/>
        <w:jc w:val="both"/>
      </w:pPr>
      <w:r>
        <w:rPr>
          <w:sz w:val="20"/>
        </w:rPr>
        <w:t xml:space="preserve">(пп. 6 в ред. </w:t>
      </w:r>
      <w:hyperlink w:history="0" r:id="rId77"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hyperlink w:history="0" r:id="rId78"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7</w:t>
        </w:r>
      </w:hyperlink>
      <w:r>
        <w:rPr>
          <w:sz w:val="20"/>
        </w:rPr>
        <w:t xml:space="preserve">) предоставление в установленном порядке информации заявителям и обеспечение доступа заявителей к сведениям о государственной услуге;</w:t>
      </w:r>
    </w:p>
    <w:p>
      <w:pPr>
        <w:pStyle w:val="0"/>
        <w:spacing w:before="200" w:line-rule="auto"/>
        <w:ind w:firstLine="540"/>
        <w:jc w:val="both"/>
      </w:pPr>
      <w:hyperlink w:history="0" r:id="rId79"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8</w:t>
        </w:r>
      </w:hyperlink>
      <w:r>
        <w:rPr>
          <w:sz w:val="20"/>
        </w:rPr>
        <w:t xml:space="preserve">) получение заявителем сведений о ходе выполнения запроса о предоставлении государственной услуги;</w:t>
      </w:r>
    </w:p>
    <w:p>
      <w:pPr>
        <w:pStyle w:val="0"/>
        <w:spacing w:before="200" w:line-rule="auto"/>
        <w:ind w:firstLine="540"/>
        <w:jc w:val="both"/>
      </w:pPr>
      <w:hyperlink w:history="0" r:id="rId80"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9</w:t>
        </w:r>
      </w:hyperlink>
      <w:r>
        <w:rPr>
          <w:sz w:val="20"/>
        </w:rPr>
        <w:t xml:space="preserve">) получение заявителем результата предоставления государственной услуги;</w:t>
      </w:r>
    </w:p>
    <w:p>
      <w:pPr>
        <w:pStyle w:val="0"/>
        <w:spacing w:before="200" w:line-rule="auto"/>
        <w:ind w:firstLine="540"/>
        <w:jc w:val="both"/>
      </w:pPr>
      <w:hyperlink w:history="0" r:id="rId8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10</w:t>
        </w:r>
      </w:hyperlink>
      <w:r>
        <w:rPr>
          <w:sz w:val="20"/>
        </w:rPr>
        <w:t xml:space="preserve">) ведение единого реестра лицензий и предоставление заинтересованным лицам сведений из реестра.</w:t>
      </w:r>
    </w:p>
    <w:p>
      <w:pPr>
        <w:pStyle w:val="0"/>
        <w:spacing w:before="200" w:line-rule="auto"/>
        <w:ind w:firstLine="540"/>
        <w:jc w:val="both"/>
      </w:pPr>
      <w:r>
        <w:rPr>
          <w:sz w:val="20"/>
        </w:rPr>
        <w:t xml:space="preserve">Структура и взаимосвязь административных процедур, выполняемых при предоставлении государственной услуги, приведены на </w:t>
      </w:r>
      <w:hyperlink w:history="0" w:anchor="P912" w:tooltip="Блок-схема">
        <w:r>
          <w:rPr>
            <w:sz w:val="20"/>
            <w:color w:val="0000ff"/>
          </w:rPr>
          <w:t xml:space="preserve">схеме</w:t>
        </w:r>
      </w:hyperlink>
      <w:r>
        <w:rPr>
          <w:sz w:val="20"/>
        </w:rPr>
        <w:t xml:space="preserve"> (приложение N 1 к Административному регламенту).</w:t>
      </w:r>
    </w:p>
    <w:p>
      <w:pPr>
        <w:pStyle w:val="0"/>
        <w:ind w:firstLine="540"/>
        <w:jc w:val="both"/>
      </w:pPr>
      <w:r>
        <w:rPr>
          <w:sz w:val="20"/>
        </w:rPr>
      </w:r>
    </w:p>
    <w:p>
      <w:pPr>
        <w:pStyle w:val="0"/>
        <w:outlineLvl w:val="2"/>
        <w:jc w:val="center"/>
      </w:pPr>
      <w:r>
        <w:rPr>
          <w:sz w:val="20"/>
        </w:rPr>
        <w:t xml:space="preserve">17. Прием и регистрация заявления и прилагаемых к нему</w:t>
      </w:r>
    </w:p>
    <w:p>
      <w:pPr>
        <w:pStyle w:val="0"/>
        <w:jc w:val="center"/>
      </w:pPr>
      <w:r>
        <w:rPr>
          <w:sz w:val="20"/>
        </w:rPr>
        <w:t xml:space="preserve">документов для получения лицензии (переоформления лицензии,</w:t>
      </w:r>
    </w:p>
    <w:p>
      <w:pPr>
        <w:pStyle w:val="0"/>
        <w:jc w:val="center"/>
      </w:pPr>
      <w:r>
        <w:rPr>
          <w:sz w:val="20"/>
        </w:rPr>
        <w:t xml:space="preserve">получения дубликата или копии лицензии)</w:t>
      </w:r>
    </w:p>
    <w:p>
      <w:pPr>
        <w:pStyle w:val="0"/>
        <w:ind w:firstLine="540"/>
        <w:jc w:val="both"/>
      </w:pPr>
      <w:r>
        <w:rPr>
          <w:sz w:val="20"/>
        </w:rPr>
      </w:r>
    </w:p>
    <w:p>
      <w:pPr>
        <w:pStyle w:val="0"/>
        <w:ind w:firstLine="540"/>
        <w:jc w:val="both"/>
      </w:pPr>
      <w:r>
        <w:rPr>
          <w:sz w:val="20"/>
        </w:rPr>
        <w:t xml:space="preserve">17.1. Заявление о предоставлении лицензии (переоформлении лицензии, получении дубликата или копии лицензии) и прилагаемые к нему документы соискатель лицензии (лицензиат) предоставляет в Департамент непосредственно или направляет их заказным почтовым отправлением с уведомлением о вручении. Заявление о предоставлении лицензии (переоформлении лицензии, получении дубликата или копии лицензии) и прилагаемые к нему документы соискатель лицензии (лицензиат) вправе направить в Департамент в форме электронного документа, подписанного электронной подписью через ЕПГУ.</w:t>
      </w:r>
    </w:p>
    <w:p>
      <w:pPr>
        <w:pStyle w:val="0"/>
        <w:jc w:val="both"/>
      </w:pPr>
      <w:r>
        <w:rPr>
          <w:sz w:val="20"/>
        </w:rPr>
        <w:t xml:space="preserve">(в ред. </w:t>
      </w:r>
      <w:hyperlink w:history="0" r:id="rId82"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17.2. Заявление о предоставлении лицензии (переоформлении лицензии, получении дубликата или копии лицензии) и прилагаемые к нему документы принимаются Департаментом по описи, копия которой с отметкой о дате приема указанных заявления и документов в день приема вручается соискателю лицензии (лицензиату) или направляется ему заказным почтовым отправлением с уведомлением о вручении.</w:t>
      </w:r>
    </w:p>
    <w:p>
      <w:pPr>
        <w:pStyle w:val="0"/>
        <w:ind w:firstLine="540"/>
        <w:jc w:val="both"/>
      </w:pPr>
      <w:r>
        <w:rPr>
          <w:sz w:val="20"/>
        </w:rPr>
      </w:r>
    </w:p>
    <w:p>
      <w:pPr>
        <w:pStyle w:val="0"/>
        <w:outlineLvl w:val="2"/>
        <w:jc w:val="center"/>
      </w:pPr>
      <w:r>
        <w:rPr>
          <w:sz w:val="20"/>
        </w:rPr>
        <w:t xml:space="preserve">18. Взаимодействие Департамента с иными органами</w:t>
      </w:r>
    </w:p>
    <w:p>
      <w:pPr>
        <w:pStyle w:val="0"/>
        <w:jc w:val="center"/>
      </w:pPr>
      <w:r>
        <w:rPr>
          <w:sz w:val="20"/>
        </w:rPr>
        <w:t xml:space="preserve">государственной власти, органами местного самоуправления и</w:t>
      </w:r>
    </w:p>
    <w:p>
      <w:pPr>
        <w:pStyle w:val="0"/>
        <w:jc w:val="center"/>
      </w:pPr>
      <w:r>
        <w:rPr>
          <w:sz w:val="20"/>
        </w:rPr>
        <w:t xml:space="preserve">организациями, участвующими в предоставлении государственных</w:t>
      </w:r>
    </w:p>
    <w:p>
      <w:pPr>
        <w:pStyle w:val="0"/>
        <w:jc w:val="center"/>
      </w:pPr>
      <w:r>
        <w:rPr>
          <w:sz w:val="20"/>
        </w:rPr>
        <w:t xml:space="preserve">услуг, формирование и направление межведомственных запросов</w:t>
      </w:r>
    </w:p>
    <w:p>
      <w:pPr>
        <w:pStyle w:val="0"/>
        <w:jc w:val="center"/>
      </w:pPr>
      <w:r>
        <w:rPr>
          <w:sz w:val="20"/>
        </w:rPr>
        <w:t xml:space="preserve">в государственные органы, участвующие в предоставлении</w:t>
      </w:r>
    </w:p>
    <w:p>
      <w:pPr>
        <w:pStyle w:val="0"/>
        <w:jc w:val="center"/>
      </w:pPr>
      <w:r>
        <w:rPr>
          <w:sz w:val="20"/>
        </w:rPr>
        <w:t xml:space="preserve">государственных услуг</w:t>
      </w:r>
    </w:p>
    <w:p>
      <w:pPr>
        <w:pStyle w:val="0"/>
        <w:ind w:firstLine="540"/>
        <w:jc w:val="both"/>
      </w:pPr>
      <w:r>
        <w:rPr>
          <w:sz w:val="20"/>
        </w:rPr>
      </w:r>
    </w:p>
    <w:p>
      <w:pPr>
        <w:pStyle w:val="0"/>
        <w:ind w:firstLine="540"/>
        <w:jc w:val="both"/>
      </w:pPr>
      <w:r>
        <w:rPr>
          <w:sz w:val="20"/>
        </w:rPr>
        <w:t xml:space="preserve">18.1. С целью получения государственной услуги не требуется предоставление лицензиатами и соискателями лицензий документов, выданных иными органами государственной власти. Исключение составляют документы, необходимые в соответствии с нормативными правовыми актами для предоставления государственной услуги, исчерпывающий перечень которых указан в </w:t>
      </w:r>
      <w:hyperlink w:history="0" w:anchor="P184" w:tooltip="8.1. Для получения лицензии предоставляются следующие документы (сведения):">
        <w:r>
          <w:rPr>
            <w:sz w:val="20"/>
            <w:color w:val="0000ff"/>
          </w:rPr>
          <w:t xml:space="preserve">пункте 8.1</w:t>
        </w:r>
      </w:hyperlink>
      <w:r>
        <w:rPr>
          <w:sz w:val="20"/>
        </w:rPr>
        <w:t xml:space="preserve"> Административного регламента.</w:t>
      </w:r>
    </w:p>
    <w:p>
      <w:pPr>
        <w:pStyle w:val="0"/>
        <w:spacing w:before="200" w:line-rule="auto"/>
        <w:ind w:firstLine="540"/>
        <w:jc w:val="both"/>
      </w:pPr>
      <w:r>
        <w:rPr>
          <w:sz w:val="20"/>
        </w:rPr>
        <w:t xml:space="preserve">В рамках предоставления государственной услуги межведомственное информационное взаимодействие осуществляется с:</w:t>
      </w:r>
    </w:p>
    <w:p>
      <w:pPr>
        <w:pStyle w:val="0"/>
        <w:spacing w:before="200" w:line-rule="auto"/>
        <w:ind w:firstLine="540"/>
        <w:jc w:val="both"/>
      </w:pPr>
      <w:r>
        <w:rPr>
          <w:sz w:val="20"/>
        </w:rPr>
        <w:t xml:space="preserve">Федеральным Казначейством - для получения сведений об оплате государственной пошлины;</w:t>
      </w:r>
    </w:p>
    <w:p>
      <w:pPr>
        <w:pStyle w:val="0"/>
        <w:jc w:val="both"/>
      </w:pPr>
      <w:r>
        <w:rPr>
          <w:sz w:val="20"/>
        </w:rPr>
        <w:t xml:space="preserve">(в ред. </w:t>
      </w:r>
      <w:hyperlink w:history="0" r:id="rId83"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30.09.2015 N 94)</w:t>
      </w:r>
    </w:p>
    <w:p>
      <w:pPr>
        <w:pStyle w:val="0"/>
        <w:spacing w:before="200" w:line-rule="auto"/>
        <w:ind w:firstLine="540"/>
        <w:jc w:val="both"/>
      </w:pPr>
      <w:r>
        <w:rPr>
          <w:sz w:val="20"/>
        </w:rPr>
        <w:t xml:space="preserve">Федеральной службой по надзору в сфере здравоохранения - для получения сведений о государственной регистрации изделий медицинского назначения;</w:t>
      </w:r>
    </w:p>
    <w:p>
      <w:pPr>
        <w:pStyle w:val="0"/>
        <w:spacing w:before="200" w:line-rule="auto"/>
        <w:ind w:firstLine="540"/>
        <w:jc w:val="both"/>
      </w:pPr>
      <w:r>
        <w:rPr>
          <w:sz w:val="20"/>
        </w:rPr>
        <w:t xml:space="preserve">Федеральной службой по надзору в сфере защиты прав потребителей и благополучия человека - для получения сведений о соответствии санитарным правилам зданий, сооружений и помещений, иных объектов, имущества, которые соискатель лицензии предполагает использовать для оказания услуг, составляющих медицинскую деятельность;</w:t>
      </w:r>
    </w:p>
    <w:p>
      <w:pPr>
        <w:pStyle w:val="0"/>
        <w:spacing w:before="200" w:line-rule="auto"/>
        <w:ind w:firstLine="540"/>
        <w:jc w:val="both"/>
      </w:pPr>
      <w:r>
        <w:rPr>
          <w:sz w:val="20"/>
        </w:rPr>
        <w:t xml:space="preserve">Федеральной налоговой службой - для получения сведений из Единого государственного реестра юридических лиц и сведений из Единого государственного реестра индивидуальных предпринимателей;</w:t>
      </w:r>
    </w:p>
    <w:p>
      <w:pPr>
        <w:pStyle w:val="0"/>
        <w:spacing w:before="200" w:line-rule="auto"/>
        <w:ind w:firstLine="540"/>
        <w:jc w:val="both"/>
      </w:pPr>
      <w:r>
        <w:rPr>
          <w:sz w:val="20"/>
        </w:rPr>
        <w:t xml:space="preserve">Федеральной службой государственной регистрации, кадастра и картографии - для получения сведений, подтверждающих наличие у соискателя лицензии/лицензиата на праве собственности или ином законном основании необходимых для осуществления деятельности помещений, права на которые зарегистрированы в Едином государственной реестре прав на недвижимое имущество и сделок с ним.</w:t>
      </w:r>
    </w:p>
    <w:p>
      <w:pPr>
        <w:pStyle w:val="0"/>
        <w:spacing w:before="200" w:line-rule="auto"/>
        <w:ind w:firstLine="540"/>
        <w:jc w:val="both"/>
      </w:pPr>
      <w:r>
        <w:rPr>
          <w:sz w:val="20"/>
        </w:rPr>
        <w:t xml:space="preserve">18.2. Межведомственный запрос о представлении документов и (или) информации, указанных в </w:t>
      </w:r>
      <w:hyperlink w:history="0" w:anchor="P235" w:tooltip="9.1. Документы (сведения), запрашиваемые уполномоченным органом государственной власти посредством межведомственного электронного взаимодействия, которые находятся в распоряжении федеральных органов исполнительной власти (перечислены в пункте 5.1 Административного регламента), необходимые для предоставления государственной услуги:">
        <w:r>
          <w:rPr>
            <w:sz w:val="20"/>
            <w:color w:val="0000ff"/>
          </w:rPr>
          <w:t xml:space="preserve">пункте 9.1</w:t>
        </w:r>
      </w:hyperlink>
      <w:r>
        <w:rPr>
          <w:sz w:val="20"/>
        </w:rPr>
        <w:t xml:space="preserve"> Административного регламента,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pPr>
        <w:pStyle w:val="0"/>
        <w:spacing w:before="200" w:line-rule="auto"/>
        <w:ind w:firstLine="540"/>
        <w:jc w:val="both"/>
      </w:pPr>
      <w:r>
        <w:rPr>
          <w:sz w:val="20"/>
        </w:rPr>
        <w:t xml:space="preserve">1) наименование органа, направляющего межведомственный запрос;</w:t>
      </w:r>
    </w:p>
    <w:p>
      <w:pPr>
        <w:pStyle w:val="0"/>
        <w:spacing w:before="200" w:line-rule="auto"/>
        <w:ind w:firstLine="540"/>
        <w:jc w:val="both"/>
      </w:pPr>
      <w:r>
        <w:rPr>
          <w:sz w:val="20"/>
        </w:rPr>
        <w:t xml:space="preserve">2) наименование органа, в адрес которого направляется межведомственный запрос;</w:t>
      </w:r>
    </w:p>
    <w:p>
      <w:pPr>
        <w:pStyle w:val="0"/>
        <w:spacing w:before="200" w:line-rule="auto"/>
        <w:ind w:firstLine="540"/>
        <w:jc w:val="both"/>
      </w:pPr>
      <w:r>
        <w:rPr>
          <w:sz w:val="20"/>
        </w:rPr>
        <w:t xml:space="preserve">3) 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pPr>
        <w:pStyle w:val="0"/>
        <w:spacing w:before="200" w:line-rule="auto"/>
        <w:ind w:firstLine="540"/>
        <w:jc w:val="both"/>
      </w:pPr>
      <w:r>
        <w:rPr>
          <w:sz w:val="20"/>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таких документов и (или) информации; контактная информация для направления ответа на межведомственный запрос; дата направления межведомственного запроса;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pPr>
        <w:pStyle w:val="0"/>
        <w:spacing w:before="200" w:line-rule="auto"/>
        <w:ind w:firstLine="540"/>
        <w:jc w:val="both"/>
      </w:pPr>
      <w:r>
        <w:rPr>
          <w:sz w:val="20"/>
        </w:rPr>
        <w:t xml:space="preserve">18.3. Срок подготовки и направления ответа на межведомственный запрос о представлении документов и информации, указанных для предоставления государственной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0"/>
        <w:ind w:firstLine="540"/>
        <w:jc w:val="both"/>
      </w:pPr>
      <w:r>
        <w:rPr>
          <w:sz w:val="20"/>
        </w:rPr>
      </w:r>
    </w:p>
    <w:p>
      <w:pPr>
        <w:pStyle w:val="0"/>
        <w:outlineLvl w:val="2"/>
        <w:jc w:val="center"/>
      </w:pPr>
      <w:r>
        <w:rPr>
          <w:sz w:val="20"/>
        </w:rPr>
        <w:t xml:space="preserve">19. Рассмотрение документов и принятие решения о</w:t>
      </w:r>
    </w:p>
    <w:p>
      <w:pPr>
        <w:pStyle w:val="0"/>
        <w:jc w:val="center"/>
      </w:pPr>
      <w:r>
        <w:rPr>
          <w:sz w:val="20"/>
        </w:rPr>
        <w:t xml:space="preserve">предоставлении (отказе в предоставлении) лицензии</w:t>
      </w:r>
    </w:p>
    <w:p>
      <w:pPr>
        <w:pStyle w:val="0"/>
        <w:ind w:firstLine="540"/>
        <w:jc w:val="both"/>
      </w:pPr>
      <w:r>
        <w:rPr>
          <w:sz w:val="20"/>
        </w:rPr>
      </w:r>
    </w:p>
    <w:p>
      <w:pPr>
        <w:pStyle w:val="0"/>
        <w:ind w:firstLine="540"/>
        <w:jc w:val="both"/>
      </w:pPr>
      <w:r>
        <w:rPr>
          <w:sz w:val="20"/>
        </w:rPr>
        <w:t xml:space="preserve">19.1. Административная процедура "Рассмотрение документов и принятие решения о предоставлении (отказе в предоставлении) лицензии" осуществляется с момента поступления в Департамент заявления и (или) документов (содержащихся в них сведений), указанных в </w:t>
      </w:r>
      <w:hyperlink w:history="0" w:anchor="P184" w:tooltip="8.1. Для получения лицензии предоставляются следующие документы (сведения):">
        <w:r>
          <w:rPr>
            <w:sz w:val="20"/>
            <w:color w:val="0000ff"/>
          </w:rPr>
          <w:t xml:space="preserve">пункте 8.1</w:t>
        </w:r>
      </w:hyperlink>
      <w:r>
        <w:rPr>
          <w:sz w:val="20"/>
        </w:rPr>
        <w:t xml:space="preserve"> Административного регламента, а также с использованием Единого портала государственных и муниципальных услуг: </w:t>
      </w:r>
      <w:r>
        <w:rPr>
          <w:sz w:val="20"/>
        </w:rPr>
        <w:t xml:space="preserve">www.gosuslugi.ru</w:t>
      </w:r>
      <w:r>
        <w:rPr>
          <w:sz w:val="20"/>
        </w:rPr>
        <w:t xml:space="preserve">, в соответствии со </w:t>
      </w:r>
      <w:hyperlink w:history="0" w:anchor="P991" w:tooltip="Блок-схема">
        <w:r>
          <w:rPr>
            <w:sz w:val="20"/>
            <w:color w:val="0000ff"/>
          </w:rPr>
          <w:t xml:space="preserve">схемой</w:t>
        </w:r>
      </w:hyperlink>
      <w:r>
        <w:rPr>
          <w:sz w:val="20"/>
        </w:rPr>
        <w:t xml:space="preserve"> исполнения административной процедуры согласно приложению N 2 к Административному регламенту.</w:t>
      </w:r>
    </w:p>
    <w:p>
      <w:pPr>
        <w:pStyle w:val="0"/>
        <w:spacing w:before="200" w:line-rule="auto"/>
        <w:ind w:firstLine="540"/>
        <w:jc w:val="both"/>
      </w:pPr>
      <w:r>
        <w:rPr>
          <w:sz w:val="20"/>
        </w:rPr>
        <w:t xml:space="preserve">19.2. В Департаменте в соответствии с Административным регламентом ведется документированный учет выполнения каждого этапа административных процедур.</w:t>
      </w:r>
    </w:p>
    <w:p>
      <w:pPr>
        <w:pStyle w:val="0"/>
        <w:spacing w:before="200" w:line-rule="auto"/>
        <w:ind w:firstLine="540"/>
        <w:jc w:val="both"/>
      </w:pPr>
      <w:r>
        <w:rPr>
          <w:sz w:val="20"/>
        </w:rPr>
        <w:t xml:space="preserve">19.3. Рассмотрение заявления и прилагаемых к нему документов, принятие решения о предоставлении лицензии (об отказе в предоставлении), осуществляется в срок, предусмотренный </w:t>
      </w:r>
      <w:hyperlink w:history="0" w:anchor="P134" w:tooltip="1) предоставление лицензии - 45 (сорок пять) рабочих дней со дня поступления в Департамент надлежащим образом оформленного заявления о предоставлении лицензии и в полном объеме прилагаемых к нему документов, предусмотренных пунктом 8.1 Административного регламента;">
        <w:r>
          <w:rPr>
            <w:sz w:val="20"/>
            <w:color w:val="0000ff"/>
          </w:rPr>
          <w:t xml:space="preserve">подпунктом 1 пункта 6.1</w:t>
        </w:r>
      </w:hyperlink>
      <w:r>
        <w:rPr>
          <w:sz w:val="20"/>
        </w:rPr>
        <w:t xml:space="preserve"> Административного регламента.</w:t>
      </w:r>
    </w:p>
    <w:p>
      <w:pPr>
        <w:pStyle w:val="0"/>
        <w:spacing w:before="200" w:line-rule="auto"/>
        <w:ind w:firstLine="540"/>
        <w:jc w:val="both"/>
      </w:pPr>
      <w:r>
        <w:rPr>
          <w:sz w:val="20"/>
        </w:rPr>
        <w:t xml:space="preserve">19.4. Для получения лицензии соискатель лицензии представляет в Департамент непосредственно или направляет заказным почтовым отправлением с уведомлением о вручении заявление и документы, предусмотренные </w:t>
      </w:r>
      <w:hyperlink w:history="0" w:anchor="P184" w:tooltip="8.1. Для получения лицензии предоставляются следующие документы (сведения):">
        <w:r>
          <w:rPr>
            <w:sz w:val="20"/>
            <w:color w:val="0000ff"/>
          </w:rPr>
          <w:t xml:space="preserve">пунктом 8.1</w:t>
        </w:r>
      </w:hyperlink>
      <w:r>
        <w:rPr>
          <w:sz w:val="20"/>
        </w:rPr>
        <w:t xml:space="preserve"> Административного регламента, или направляет заявление и документы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19.5. Заявление и документы (в том числе представленные в форме электронного документа) принимаются Департаментом по описи.</w:t>
      </w:r>
    </w:p>
    <w:p>
      <w:pPr>
        <w:pStyle w:val="0"/>
        <w:spacing w:before="200" w:line-rule="auto"/>
        <w:ind w:firstLine="540"/>
        <w:jc w:val="both"/>
      </w:pPr>
      <w:r>
        <w:rPr>
          <w:sz w:val="20"/>
        </w:rPr>
        <w:t xml:space="preserve">Копия описи с отметкой о дате приема указанных заявления и документов в день приема вручается должностным лицом, ответственным за прием и регистрацию документов, соискателю лицензии или направляется ему заказным почтовым отправлением с уведомлением о вручении либо размещением на ЕПГУ.</w:t>
      </w:r>
    </w:p>
    <w:p>
      <w:pPr>
        <w:pStyle w:val="0"/>
        <w:jc w:val="both"/>
      </w:pPr>
      <w:r>
        <w:rPr>
          <w:sz w:val="20"/>
        </w:rPr>
        <w:t xml:space="preserve">(в ред. </w:t>
      </w:r>
      <w:hyperlink w:history="0" r:id="rId84"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19.6. Документы (в том числе представленные в форме электронного документа), поступившие от соискателя лицензии, регистрируются Департаментом в течение 1 (одного) рабочего дня с даты их получения.</w:t>
      </w:r>
    </w:p>
    <w:p>
      <w:pPr>
        <w:pStyle w:val="0"/>
        <w:spacing w:before="200" w:line-rule="auto"/>
        <w:ind w:firstLine="540"/>
        <w:jc w:val="both"/>
      </w:pPr>
      <w:r>
        <w:rPr>
          <w:sz w:val="20"/>
        </w:rPr>
        <w:t xml:space="preserve">Комплект документов может быть направлен соискателем лицензии в Департамент по почте заказным письмом (бандеролью) с описью вложения и уведомлением о вручении.</w:t>
      </w:r>
    </w:p>
    <w:p>
      <w:pPr>
        <w:pStyle w:val="0"/>
        <w:spacing w:before="200" w:line-rule="auto"/>
        <w:ind w:firstLine="540"/>
        <w:jc w:val="both"/>
      </w:pPr>
      <w:r>
        <w:rPr>
          <w:sz w:val="20"/>
        </w:rPr>
        <w:t xml:space="preserve">19.7. Все документы при представлении их в Департамент с использованием информационно-коммуникационных технологий (в электронной форме), в том числе с использованием Единого портала государственных и муниципальных услуг: </w:t>
      </w:r>
      <w:r>
        <w:rPr>
          <w:sz w:val="20"/>
        </w:rPr>
        <w:t xml:space="preserve">www.gosuslugi.ru</w:t>
      </w:r>
      <w:r>
        <w:rPr>
          <w:sz w:val="20"/>
        </w:rPr>
        <w:t xml:space="preserve">, должны быть заверены в порядке, установленном законодательством Российской Федерации, регулирующим отношения в области электронного документооборота.</w:t>
      </w:r>
    </w:p>
    <w:p>
      <w:pPr>
        <w:pStyle w:val="0"/>
        <w:spacing w:before="200" w:line-rule="auto"/>
        <w:ind w:firstLine="540"/>
        <w:jc w:val="both"/>
      </w:pPr>
      <w:r>
        <w:rPr>
          <w:sz w:val="20"/>
        </w:rPr>
        <w:t xml:space="preserve">19.8. Контроль ведения учета поступивших документов осуществляет начальник отдела лицензирования отдельных видов деятельности Департамента.</w:t>
      </w:r>
    </w:p>
    <w:p>
      <w:pPr>
        <w:pStyle w:val="0"/>
        <w:spacing w:before="200" w:line-rule="auto"/>
        <w:ind w:firstLine="540"/>
        <w:jc w:val="both"/>
      </w:pPr>
      <w:r>
        <w:rPr>
          <w:sz w:val="20"/>
        </w:rPr>
        <w:t xml:space="preserve">19.9. Начальник отдела в течение одного рабочего дня после регистрации заявления и прилагаемых к нему документов назначает из числа сотрудников отдела ответственного исполнителя (далее - ответственный исполнитель) по рассмотрению документов, представленных соискателем лицензии для получения лицензии.</w:t>
      </w:r>
    </w:p>
    <w:p>
      <w:pPr>
        <w:pStyle w:val="0"/>
        <w:spacing w:before="200" w:line-rule="auto"/>
        <w:ind w:firstLine="540"/>
        <w:jc w:val="both"/>
      </w:pPr>
      <w:r>
        <w:rPr>
          <w:sz w:val="20"/>
        </w:rPr>
        <w:t xml:space="preserve">Фамилия, имя и отчество ответственного исполнителя, его должность и телефон должны быть сообщены соискателю лицензии по его письменному или устному обращению, а также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19.10. В течение 3 (трех) рабочих дней со дня приема заявления о предоставлении лицензии при условии, что соискателем лицензии представлены надлежащим образом оформленное заявление о предоставлении лицензии и в полном объеме прилагаемые к нему документы в соответствии с требованиями, указанными в </w:t>
      </w:r>
      <w:hyperlink w:history="0" w:anchor="P184" w:tooltip="8.1. Для получения лицензии предоставляются следующие документы (сведения):">
        <w:r>
          <w:rPr>
            <w:sz w:val="20"/>
            <w:color w:val="0000ff"/>
          </w:rPr>
          <w:t xml:space="preserve">пункте 8.1</w:t>
        </w:r>
      </w:hyperlink>
      <w:r>
        <w:rPr>
          <w:sz w:val="20"/>
        </w:rPr>
        <w:t xml:space="preserve"> Административного регламента, Департамент принимает решение о рассмотрении этого заявления и прилагаемых к нему документов, а также ответственный исполнитель готовит проект приказа о проведении документарной проверки полноты и достоверности сведений, содержащихся в заявлении.</w:t>
      </w:r>
    </w:p>
    <w:p>
      <w:pPr>
        <w:pStyle w:val="0"/>
        <w:spacing w:before="200" w:line-rule="auto"/>
        <w:ind w:firstLine="540"/>
        <w:jc w:val="both"/>
      </w:pPr>
      <w:r>
        <w:rPr>
          <w:sz w:val="20"/>
        </w:rPr>
        <w:t xml:space="preserve">19.11. Приказ о проведении документарной проверки полноты и достоверности представленных сведений и на предмет соответствия соискателя лицензии лицензионным требованиям, согласованный с начальником отдела лицензирования отдельных видов деятельности Департамента,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85"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86"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19.12. Ответственный исполнитель в течение 12 (двенадцати) рабочих дней, но не позднее 15 (пятнадцати) рабочих дней со дня поступления в Департамент надлежащим образом оформленного заявления о предоставлении лицензии и прилагаемых к нему документов, осуществляет проверку полноты и достоверности представленных сведений, с целью определения:</w:t>
      </w:r>
    </w:p>
    <w:p>
      <w:pPr>
        <w:pStyle w:val="0"/>
        <w:spacing w:before="200" w:line-rule="auto"/>
        <w:ind w:firstLine="540"/>
        <w:jc w:val="both"/>
      </w:pPr>
      <w:r>
        <w:rPr>
          <w:sz w:val="20"/>
        </w:rPr>
        <w:t xml:space="preserve">1) наличия всего комплекта документов, предусмотренного </w:t>
      </w:r>
      <w:hyperlink w:history="0" w:anchor="P350" w:tooltip="16. Состав административных процедур в рамках">
        <w:r>
          <w:rPr>
            <w:sz w:val="20"/>
            <w:color w:val="0000ff"/>
          </w:rPr>
          <w:t xml:space="preserve">пунктом 16</w:t>
        </w:r>
      </w:hyperlink>
      <w:r>
        <w:rPr>
          <w:sz w:val="20"/>
        </w:rPr>
        <w:t xml:space="preserve"> Административного регламента (полноты документов);</w:t>
      </w:r>
    </w:p>
    <w:p>
      <w:pPr>
        <w:pStyle w:val="0"/>
        <w:spacing w:before="200" w:line-rule="auto"/>
        <w:ind w:firstLine="540"/>
        <w:jc w:val="both"/>
      </w:pPr>
      <w:r>
        <w:rPr>
          <w:sz w:val="20"/>
        </w:rPr>
        <w:t xml:space="preserve">2) согласованности предоставленной информации между отдельными документами комплекта;</w:t>
      </w:r>
    </w:p>
    <w:p>
      <w:pPr>
        <w:pStyle w:val="0"/>
        <w:spacing w:before="200" w:line-rule="auto"/>
        <w:ind w:firstLine="540"/>
        <w:jc w:val="both"/>
      </w:pPr>
      <w:r>
        <w:rPr>
          <w:sz w:val="20"/>
        </w:rPr>
        <w:t xml:space="preserve">3) полноты и достоверности представленных в заявлении и прилагаемых к нему документов сведений, в том числе сведений, полученных органом государственной власти путем межведомственного информационного взаимодействия:</w:t>
      </w:r>
    </w:p>
    <w:p>
      <w:pPr>
        <w:pStyle w:val="0"/>
        <w:spacing w:before="200" w:line-rule="auto"/>
        <w:ind w:firstLine="540"/>
        <w:jc w:val="both"/>
      </w:pPr>
      <w:r>
        <w:rPr>
          <w:sz w:val="20"/>
        </w:rPr>
        <w:t xml:space="preserve">а) от Федеральной налоговой службы - сведения о соискателе лицензии, содержащиеся в едином государственном реестре юридических лиц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идентификационный номер налогоплательщика и данные документа о постановке соискателя лицензии на учет в налоговом органе), или в едином государственном реестре индивидуальных предпринимателей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идентификационный номер налогоплательщика и данные документа о постановке соискателя лицензии на учет в налоговом органе);</w:t>
      </w:r>
    </w:p>
    <w:p>
      <w:pPr>
        <w:pStyle w:val="0"/>
        <w:spacing w:before="200" w:line-rule="auto"/>
        <w:ind w:firstLine="540"/>
        <w:jc w:val="both"/>
      </w:pPr>
      <w:r>
        <w:rPr>
          <w:sz w:val="20"/>
        </w:rPr>
        <w:t xml:space="preserve">б) от Федеральной службы государственной регистрации, кадастра и картографии - сведения, подтверждающие наличие у соискателя лицензии на праве собственности или на ином законном основании необходимых для осуществления медицинской деятельности (на объекты недвижимости, права на которые зарегистрированы в Едином государственной реестре прав на недвижимое имущество и сделок с ним);</w:t>
      </w:r>
    </w:p>
    <w:p>
      <w:pPr>
        <w:pStyle w:val="0"/>
        <w:spacing w:before="200" w:line-rule="auto"/>
        <w:ind w:firstLine="540"/>
        <w:jc w:val="both"/>
      </w:pPr>
      <w:r>
        <w:rPr>
          <w:sz w:val="20"/>
        </w:rPr>
        <w:t xml:space="preserve">в) от Федеральной службы по надзору в сфере здравоохранения - сведения о государственной регистрации изделий медицинского назначения;</w:t>
      </w:r>
    </w:p>
    <w:p>
      <w:pPr>
        <w:pStyle w:val="0"/>
        <w:spacing w:before="200" w:line-rule="auto"/>
        <w:ind w:firstLine="540"/>
        <w:jc w:val="both"/>
      </w:pPr>
      <w:r>
        <w:rPr>
          <w:sz w:val="20"/>
        </w:rPr>
        <w:t xml:space="preserve">г) от Федеральной службы по надзору в сфере защиты прав потребителей и благополучия человека - сведения о соответствии санитарным правилам зданий, сооружений и помещений, иных объектов, имущества, которые соискатель лицензии предполагает использовать для оказания услуг, составляющих медицинскую деятельность;</w:t>
      </w:r>
    </w:p>
    <w:p>
      <w:pPr>
        <w:pStyle w:val="0"/>
        <w:spacing w:before="200" w:line-rule="auto"/>
        <w:ind w:firstLine="540"/>
        <w:jc w:val="both"/>
      </w:pPr>
      <w:r>
        <w:rPr>
          <w:sz w:val="20"/>
        </w:rPr>
        <w:t xml:space="preserve">д) от Федерального казначейства - сведения об уплате государственной пошлины за предоставление лицензии.</w:t>
      </w:r>
    </w:p>
    <w:bookmarkStart w:id="426" w:name="P426"/>
    <w:bookmarkEnd w:id="426"/>
    <w:p>
      <w:pPr>
        <w:pStyle w:val="0"/>
        <w:spacing w:before="200" w:line-rule="auto"/>
        <w:ind w:firstLine="540"/>
        <w:jc w:val="both"/>
      </w:pPr>
      <w:r>
        <w:rPr>
          <w:sz w:val="20"/>
        </w:rPr>
        <w:t xml:space="preserve">19.13. Приказ о проведении внеплановой выездной проверки на предмет соответствия соискателя лицензии лицензионным требованиям, согласованный с начальником отдела лицензирования отдельных видов деятельности Департамента, подписывается заместителем Губернатора Белгородской области - начальником Департамента (заместителем начальника Департамента). Внеплановая выездная проверка соискателя лицензии проводится в срок, не превышающий 16 (шестнадцати) рабочих дней с даты подписания соответствующего приказа и не позднее 31 (тридцать первого) рабочего дня со дня поступления в Департамент надлежащим образом оформленного заявления о предоставлении лицензии и прилагаемых к нему документов.</w:t>
      </w:r>
    </w:p>
    <w:p>
      <w:pPr>
        <w:pStyle w:val="0"/>
        <w:jc w:val="both"/>
      </w:pPr>
      <w:r>
        <w:rPr>
          <w:sz w:val="20"/>
        </w:rPr>
        <w:t xml:space="preserve">(в ред. постановлений Губернатора Белгородской области от 30.09.2015 </w:t>
      </w:r>
      <w:hyperlink w:history="0" r:id="rId87"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88"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bookmarkStart w:id="428" w:name="P428"/>
    <w:bookmarkEnd w:id="428"/>
    <w:p>
      <w:pPr>
        <w:pStyle w:val="0"/>
        <w:spacing w:before="200" w:line-rule="auto"/>
        <w:ind w:firstLine="540"/>
        <w:jc w:val="both"/>
      </w:pPr>
      <w:r>
        <w:rPr>
          <w:sz w:val="20"/>
        </w:rPr>
        <w:t xml:space="preserve">19.14. При проведении внеплановой выездной проверки соответствия соискателя лицензии лицензионным требованиям проверке подлежат:</w:t>
      </w:r>
    </w:p>
    <w:p>
      <w:pPr>
        <w:pStyle w:val="0"/>
        <w:spacing w:before="200" w:line-rule="auto"/>
        <w:ind w:firstLine="540"/>
        <w:jc w:val="both"/>
      </w:pPr>
      <w:r>
        <w:rPr>
          <w:sz w:val="20"/>
        </w:rPr>
        <w:t xml:space="preserve">а) наличие зданий, строений, сооружений и (или) помещений, принадлежащих соискателю лицензии на праве собственности или на ином законном основании, необходимых для выполнения заявленных работ (услуг) и отвечающих установленным требованиям;</w:t>
      </w:r>
    </w:p>
    <w:p>
      <w:pPr>
        <w:pStyle w:val="0"/>
        <w:spacing w:before="200" w:line-rule="auto"/>
        <w:ind w:firstLine="540"/>
        <w:jc w:val="both"/>
      </w:pPr>
      <w:r>
        <w:rPr>
          <w:sz w:val="20"/>
        </w:rPr>
        <w:t xml:space="preserve">б) наличие принадлежащих соискателю лицензии на праве собственности или на ином законном основании медицинских изделий (оборудования, аппаратов, приборов, инструментов), необходимых для выполнения заявленных работ (услуг) и зарегистрированных в установленном порядке;</w:t>
      </w:r>
    </w:p>
    <w:bookmarkStart w:id="431" w:name="P431"/>
    <w:bookmarkEnd w:id="431"/>
    <w:p>
      <w:pPr>
        <w:pStyle w:val="0"/>
        <w:spacing w:before="200" w:line-rule="auto"/>
        <w:ind w:firstLine="540"/>
        <w:jc w:val="both"/>
      </w:pPr>
      <w:r>
        <w:rPr>
          <w:sz w:val="20"/>
        </w:rPr>
        <w:t xml:space="preserve">в) наличие:</w:t>
      </w:r>
    </w:p>
    <w:p>
      <w:pPr>
        <w:pStyle w:val="0"/>
        <w:spacing w:before="200" w:line-rule="auto"/>
        <w:ind w:firstLine="540"/>
        <w:jc w:val="both"/>
      </w:pPr>
      <w:r>
        <w:rPr>
          <w:sz w:val="20"/>
        </w:rPr>
        <w:t xml:space="preserve">у руководителя медицинской организации, заместителей руководителя медицинской организации, ответственных за осуществление медицинской деятельности, руководителя структурного подразделения иной организации, ответственного за осуществление медицинской деятельности,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сертификата специалиста, а также дополнительного профессионального образования и сертификата специалиста по специальности "организация здравоохранения и общественное здоровье";</w:t>
      </w:r>
    </w:p>
    <w:p>
      <w:pPr>
        <w:pStyle w:val="0"/>
        <w:spacing w:before="200" w:line-rule="auto"/>
        <w:ind w:firstLine="540"/>
        <w:jc w:val="both"/>
      </w:pPr>
      <w:r>
        <w:rPr>
          <w:sz w:val="20"/>
        </w:rPr>
        <w:t xml:space="preserve">у руководителя организации, входящей в систему федерального государственного санитарно-эпидемиологического надзора, или его заместителя, ответственного за осуществление медицинской деятельности,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сертификата специалиста, а также дополнительного профессионального образования и сертификата специалиста по специальности "социальная гигиена и организация госсанэпидслужбы",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r>
        <w:rPr>
          <w:sz w:val="20"/>
        </w:rPr>
        <w:t xml:space="preserve">у руководителя структурного подразделения медицинской организации, осуществляющего медицинскую деятельность, - высшего профессионального образования, послевузовского (для специалистов с медицинским образованием)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и сертификата специалиста (для специалистов с медицинским образованием);</w:t>
      </w:r>
    </w:p>
    <w:p>
      <w:pPr>
        <w:pStyle w:val="0"/>
        <w:spacing w:before="200" w:line-rule="auto"/>
        <w:ind w:firstLine="540"/>
        <w:jc w:val="both"/>
      </w:pPr>
      <w:r>
        <w:rPr>
          <w:sz w:val="20"/>
        </w:rPr>
        <w:t xml:space="preserve">у индивидуального предпринимателя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и сертификата специалиста, а при намерении осуществлять доврачебную помощь - среднего медицинского образования и сертификата специалиста по соответствующей специальности;</w:t>
      </w:r>
    </w:p>
    <w:p>
      <w:pPr>
        <w:pStyle w:val="0"/>
        <w:spacing w:before="200" w:line-rule="auto"/>
        <w:ind w:firstLine="540"/>
        <w:jc w:val="both"/>
      </w:pPr>
      <w:r>
        <w:rPr>
          <w:sz w:val="20"/>
        </w:rPr>
        <w:t xml:space="preserve">г) наличие у лиц, указанных в </w:t>
      </w:r>
      <w:hyperlink w:history="0" w:anchor="P431" w:tooltip="в) наличие:">
        <w:r>
          <w:rPr>
            <w:sz w:val="20"/>
            <w:color w:val="0000ff"/>
          </w:rPr>
          <w:t xml:space="preserve">подпункте "в"</w:t>
        </w:r>
      </w:hyperlink>
      <w:r>
        <w:rPr>
          <w:sz w:val="20"/>
        </w:rPr>
        <w:t xml:space="preserve"> настоящего пункта, стажа работы по специальности:</w:t>
      </w:r>
    </w:p>
    <w:p>
      <w:pPr>
        <w:pStyle w:val="0"/>
        <w:spacing w:before="200" w:line-rule="auto"/>
        <w:ind w:firstLine="540"/>
        <w:jc w:val="both"/>
      </w:pPr>
      <w:r>
        <w:rPr>
          <w:sz w:val="20"/>
        </w:rPr>
        <w:t xml:space="preserve">не менее 5 лет - при наличии высшего медицинского образования;</w:t>
      </w:r>
    </w:p>
    <w:p>
      <w:pPr>
        <w:pStyle w:val="0"/>
        <w:spacing w:before="200" w:line-rule="auto"/>
        <w:ind w:firstLine="540"/>
        <w:jc w:val="both"/>
      </w:pPr>
      <w:r>
        <w:rPr>
          <w:sz w:val="20"/>
        </w:rPr>
        <w:t xml:space="preserve">не менее 3 лет - при наличии среднего медицинского образования;</w:t>
      </w:r>
    </w:p>
    <w:p>
      <w:pPr>
        <w:pStyle w:val="0"/>
        <w:spacing w:before="200" w:line-rule="auto"/>
        <w:ind w:firstLine="540"/>
        <w:jc w:val="both"/>
      </w:pPr>
      <w:r>
        <w:rPr>
          <w:sz w:val="20"/>
        </w:rPr>
        <w:t xml:space="preserve">д) наличие заключивших с соискателем лицензии трудовые договоры работников, имеющих среднее, высшее, послевузовское и (или) дополнительное медицинское или иное необходимое для выполнения заявленных работ (услуг) профессиональное образование и сертификат специалиста (для специалистов с медицинским образованием);</w:t>
      </w:r>
    </w:p>
    <w:p>
      <w:pPr>
        <w:pStyle w:val="0"/>
        <w:spacing w:before="200" w:line-rule="auto"/>
        <w:ind w:firstLine="540"/>
        <w:jc w:val="both"/>
      </w:pPr>
      <w:r>
        <w:rPr>
          <w:sz w:val="20"/>
        </w:rPr>
        <w:t xml:space="preserve">е) наличие заключивших с соискателем лицензии трудовые договоры работников, осуществляющих техническое обслуживание медицинских изделий (оборудования, аппаратов, приборов, инструментов) и имеющих необходимое профессиональное образование и (или) квалификацию, либо наличие договора с организацией, имеющей лицензию на осуществление соответствующей деятельности;</w:t>
      </w:r>
    </w:p>
    <w:p>
      <w:pPr>
        <w:pStyle w:val="0"/>
        <w:spacing w:before="200" w:line-rule="auto"/>
        <w:ind w:firstLine="540"/>
        <w:jc w:val="both"/>
      </w:pPr>
      <w:r>
        <w:rPr>
          <w:sz w:val="20"/>
        </w:rPr>
        <w:t xml:space="preserve">ж) соответствие структуры и штатного расписания соискателя лицензии - юридического лица, входящего в государственную или муниципальную систему здравоохранения, общим требованиям, установленным для соответствующих медицинских организаций;</w:t>
      </w:r>
    </w:p>
    <w:p>
      <w:pPr>
        <w:pStyle w:val="0"/>
        <w:spacing w:before="200" w:line-rule="auto"/>
        <w:ind w:firstLine="540"/>
        <w:jc w:val="both"/>
      </w:pPr>
      <w:r>
        <w:rPr>
          <w:sz w:val="20"/>
        </w:rPr>
        <w:t xml:space="preserve">з) соответствие соискателя лицензии - юридического лица: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имеется в виду Федеральный закон "О донорстве крови и ее компонентов", а не Закон Российской Федерации.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намеренного выполнять заявленные работы (услуги) по обращению донорской крови и (или) ее компонентов в медицинских целях - требованиям, установленным </w:t>
      </w:r>
      <w:hyperlink w:history="0" r:id="rId89" w:tooltip="Федеральный закон от 20.07.2012 N 125-ФЗ (ред. от 25.12.2023) &quot;О донорстве крови и ее компонентов&quot; {КонсультантПлюс}">
        <w:r>
          <w:rPr>
            <w:sz w:val="20"/>
            <w:color w:val="0000ff"/>
          </w:rPr>
          <w:t xml:space="preserve">Законом</w:t>
        </w:r>
      </w:hyperlink>
      <w:r>
        <w:rPr>
          <w:sz w:val="20"/>
        </w:rPr>
        <w:t xml:space="preserve"> Российской Федерации "О донорстве крови и ее компонентов";</w:t>
      </w:r>
    </w:p>
    <w:p>
      <w:pPr>
        <w:pStyle w:val="0"/>
        <w:spacing w:before="200" w:line-rule="auto"/>
        <w:ind w:firstLine="540"/>
        <w:jc w:val="both"/>
      </w:pPr>
      <w:r>
        <w:rPr>
          <w:sz w:val="20"/>
        </w:rPr>
        <w:t xml:space="preserve">намеренного выполнять заявленные работы (услуги) по трансплантации (пересадке) органов и (или) тканей - требованиям, установленным </w:t>
      </w:r>
      <w:hyperlink w:history="0" r:id="rId90" w:tooltip="Закон РФ от 22.12.1992 N 4180-1 (ред. от 01.05.2022) &quot;О трансплантации органов и (или) тканей человека&quot; {КонсультантПлюс}">
        <w:r>
          <w:rPr>
            <w:sz w:val="20"/>
            <w:color w:val="0000ff"/>
          </w:rPr>
          <w:t xml:space="preserve">Законом</w:t>
        </w:r>
      </w:hyperlink>
      <w:r>
        <w:rPr>
          <w:sz w:val="20"/>
        </w:rPr>
        <w:t xml:space="preserve"> Российской Федерации "О трансплантации органов и (или) тканей человека".</w:t>
      </w:r>
    </w:p>
    <w:p>
      <w:pPr>
        <w:pStyle w:val="0"/>
        <w:spacing w:before="200" w:line-rule="auto"/>
        <w:ind w:firstLine="540"/>
        <w:jc w:val="both"/>
      </w:pPr>
      <w:r>
        <w:rPr>
          <w:sz w:val="20"/>
        </w:rPr>
        <w:t xml:space="preserve">19.15. Основаниями принятия Департаментом решения о предоставлении лицензии являются:</w:t>
      </w:r>
    </w:p>
    <w:p>
      <w:pPr>
        <w:pStyle w:val="0"/>
        <w:spacing w:before="200" w:line-rule="auto"/>
        <w:ind w:firstLine="540"/>
        <w:jc w:val="both"/>
      </w:pPr>
      <w:r>
        <w:rPr>
          <w:sz w:val="20"/>
        </w:rPr>
        <w:t xml:space="preserve">1) установленная в ходе проверки достоверность сведений, содержащихся в заявлении о предоставлении лицензии и прилагаемых к нему документах;</w:t>
      </w:r>
    </w:p>
    <w:p>
      <w:pPr>
        <w:pStyle w:val="0"/>
        <w:spacing w:before="200" w:line-rule="auto"/>
        <w:ind w:firstLine="540"/>
        <w:jc w:val="both"/>
      </w:pPr>
      <w:r>
        <w:rPr>
          <w:sz w:val="20"/>
        </w:rPr>
        <w:t xml:space="preserve">2) установленное в ходе документарной проверки и внеплановой выездной проверки соответствие соискателя лицензии лицензионным требованиям.</w:t>
      </w:r>
    </w:p>
    <w:p>
      <w:pPr>
        <w:pStyle w:val="0"/>
        <w:spacing w:before="200" w:line-rule="auto"/>
        <w:ind w:firstLine="540"/>
        <w:jc w:val="both"/>
      </w:pPr>
      <w:r>
        <w:rPr>
          <w:sz w:val="20"/>
        </w:rPr>
        <w:t xml:space="preserve">Основаниями принятия Департаментом решения об отказе в предоставлении лицензии являются:</w:t>
      </w:r>
    </w:p>
    <w:p>
      <w:pPr>
        <w:pStyle w:val="0"/>
        <w:spacing w:before="200" w:line-rule="auto"/>
        <w:ind w:firstLine="540"/>
        <w:jc w:val="both"/>
      </w:pPr>
      <w:r>
        <w:rPr>
          <w:sz w:val="20"/>
        </w:rPr>
        <w:t xml:space="preserve">3)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pPr>
        <w:pStyle w:val="0"/>
        <w:spacing w:before="200" w:line-rule="auto"/>
        <w:ind w:firstLine="540"/>
        <w:jc w:val="both"/>
      </w:pPr>
      <w:r>
        <w:rPr>
          <w:sz w:val="20"/>
        </w:rPr>
        <w:t xml:space="preserve">4) установленное в ходе проверки несоответствие соискателя лицензии лицензионным требованиям.</w:t>
      </w:r>
    </w:p>
    <w:p>
      <w:pPr>
        <w:pStyle w:val="0"/>
        <w:spacing w:before="200" w:line-rule="auto"/>
        <w:ind w:firstLine="540"/>
        <w:jc w:val="both"/>
      </w:pPr>
      <w:r>
        <w:rPr>
          <w:sz w:val="20"/>
        </w:rPr>
        <w:t xml:space="preserve">19.16. В течение 4 (четырех) рабочих дней с даты завершения внеплановой выездной проверки соискателя лицензии ответственный исполнитель готовит проект приказа о предоставлении лицензии (об отказе в предоставлении лицензии) с учетом:</w:t>
      </w:r>
    </w:p>
    <w:p>
      <w:pPr>
        <w:pStyle w:val="0"/>
        <w:spacing w:before="200" w:line-rule="auto"/>
        <w:ind w:firstLine="540"/>
        <w:jc w:val="both"/>
      </w:pPr>
      <w:r>
        <w:rPr>
          <w:sz w:val="20"/>
        </w:rPr>
        <w:t xml:space="preserve">1) результатов документарной проверки;</w:t>
      </w:r>
    </w:p>
    <w:p>
      <w:pPr>
        <w:pStyle w:val="0"/>
        <w:spacing w:before="200" w:line-rule="auto"/>
        <w:ind w:firstLine="540"/>
        <w:jc w:val="both"/>
      </w:pPr>
      <w:r>
        <w:rPr>
          <w:sz w:val="20"/>
        </w:rPr>
        <w:t xml:space="preserve">2) результатов внеплановой выездной проверки.</w:t>
      </w:r>
    </w:p>
    <w:p>
      <w:pPr>
        <w:pStyle w:val="0"/>
        <w:spacing w:before="200" w:line-rule="auto"/>
        <w:ind w:firstLine="540"/>
        <w:jc w:val="both"/>
      </w:pPr>
      <w:r>
        <w:rPr>
          <w:sz w:val="20"/>
        </w:rPr>
        <w:t xml:space="preserve">19.17. Проект приказа, заявление и документы для представления лицензии рассматриваются заместителем Губернатора Белгородской области - начальником Департамента (заместителем начальника Департамента) в течение 10 (десяти) рабочих дней, но не позднее 45 (сорока пяти) рабочих дней с даты регистрации поступивших от соискателя лицензии надлежащим образом оформленного заявления о предоставлении лицензии и в полном объеме прилагаемых к нему документов с целью принятия решения о предоставлении лицензии либо об отказе в предоставлении лицензии.</w:t>
      </w:r>
    </w:p>
    <w:p>
      <w:pPr>
        <w:pStyle w:val="0"/>
        <w:jc w:val="both"/>
      </w:pPr>
      <w:r>
        <w:rPr>
          <w:sz w:val="20"/>
        </w:rPr>
        <w:t xml:space="preserve">(в ред. постановлений Губернатора Белгородской области от 30.09.2015 </w:t>
      </w:r>
      <w:hyperlink w:history="0" r:id="rId91"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92"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19.18. Приказ о предоставлении лицензии и лицензия одновременно подписываются заместителем Губернатора Белгородской области - начальником Департамента (заместителем начальника Департамента) и регистрируются в реестре лицензий.</w:t>
      </w:r>
    </w:p>
    <w:p>
      <w:pPr>
        <w:pStyle w:val="0"/>
        <w:jc w:val="both"/>
      </w:pPr>
      <w:r>
        <w:rPr>
          <w:sz w:val="20"/>
        </w:rPr>
        <w:t xml:space="preserve">(в ред. постановлений Губернатора Белгородской области от 30.09.2015 </w:t>
      </w:r>
      <w:hyperlink w:history="0" r:id="rId93"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94"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19.19. Приказ Департамента о предоставлении лицензии и лицензия должны содержать:</w:t>
      </w:r>
    </w:p>
    <w:p>
      <w:pPr>
        <w:pStyle w:val="0"/>
        <w:spacing w:before="200" w:line-rule="auto"/>
        <w:ind w:firstLine="540"/>
        <w:jc w:val="both"/>
      </w:pPr>
      <w:r>
        <w:rPr>
          <w:sz w:val="20"/>
        </w:rPr>
        <w:t xml:space="preserve">1) наименование уполномоченного органа государственной власти;</w:t>
      </w:r>
    </w:p>
    <w:p>
      <w:pPr>
        <w:pStyle w:val="0"/>
        <w:spacing w:before="200" w:line-rule="auto"/>
        <w:ind w:firstLine="540"/>
        <w:jc w:val="both"/>
      </w:pPr>
      <w:r>
        <w:rPr>
          <w:sz w:val="20"/>
        </w:rPr>
        <w:t xml:space="preserve">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местонахождения, адреса мест осуществления лицензируемого вида деятельности, государственный регистрационный номер записи о создании юридического лица;</w:t>
      </w:r>
    </w:p>
    <w:p>
      <w:pPr>
        <w:pStyle w:val="0"/>
        <w:spacing w:before="200" w:line-rule="auto"/>
        <w:ind w:firstLine="540"/>
        <w:jc w:val="both"/>
      </w:pPr>
      <w:r>
        <w:rPr>
          <w:sz w:val="20"/>
        </w:rPr>
        <w:t xml:space="preserve">3) фамилия, имя и (в случае, если имеется) отчество индивидуального предпринимателя, наименование и реквизиты документа, удостоверяющего его личность, адрес его места жительства, адреса мест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pPr>
        <w:pStyle w:val="0"/>
        <w:spacing w:before="200" w:line-rule="auto"/>
        <w:ind w:firstLine="540"/>
        <w:jc w:val="both"/>
      </w:pPr>
      <w:r>
        <w:rPr>
          <w:sz w:val="20"/>
        </w:rPr>
        <w:t xml:space="preserve">4) идентификационный номер налогоплательщика;</w:t>
      </w:r>
    </w:p>
    <w:p>
      <w:pPr>
        <w:pStyle w:val="0"/>
        <w:spacing w:before="200" w:line-rule="auto"/>
        <w:ind w:firstLine="540"/>
        <w:jc w:val="both"/>
      </w:pPr>
      <w:r>
        <w:rPr>
          <w:sz w:val="20"/>
        </w:rPr>
        <w:t xml:space="preserve">5) лицензируемый вид деятельности - медицинская деятельность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с указанием оказываемых услуг, составляющих указанный вид деятельности;</w:t>
      </w:r>
    </w:p>
    <w:p>
      <w:pPr>
        <w:pStyle w:val="0"/>
        <w:spacing w:before="200" w:line-rule="auto"/>
        <w:ind w:firstLine="540"/>
        <w:jc w:val="both"/>
      </w:pPr>
      <w:r>
        <w:rPr>
          <w:sz w:val="20"/>
        </w:rPr>
        <w:t xml:space="preserve">6) номер и дата регистрации лицензии;</w:t>
      </w:r>
    </w:p>
    <w:p>
      <w:pPr>
        <w:pStyle w:val="0"/>
        <w:spacing w:before="200" w:line-rule="auto"/>
        <w:ind w:firstLine="540"/>
        <w:jc w:val="both"/>
      </w:pPr>
      <w:r>
        <w:rPr>
          <w:sz w:val="20"/>
        </w:rPr>
        <w:t xml:space="preserve">7) номер и дата приказа Департамента о предоставлении лицензии.</w:t>
      </w:r>
    </w:p>
    <w:bookmarkStart w:id="468" w:name="P468"/>
    <w:bookmarkEnd w:id="468"/>
    <w:p>
      <w:pPr>
        <w:pStyle w:val="0"/>
        <w:spacing w:before="200" w:line-rule="auto"/>
        <w:ind w:firstLine="540"/>
        <w:jc w:val="both"/>
      </w:pPr>
      <w:r>
        <w:rPr>
          <w:sz w:val="20"/>
        </w:rPr>
        <w:t xml:space="preserve">19.20. В течение 3 (трех) рабочих дней после дня подписания и регистрации лицензии ответственный исполнитель вручает лицензию заявителю (уполномоченному лицу на основании доверенности, оформленной в соответствии с требованиями законодательства Российской Федерации) под роспись или направляет соискателю лицензии заказным почтовым отправлением с уведомлением о вручении, а также размещает соответствующую информацию в порядке, предусмотренном </w:t>
      </w:r>
      <w:hyperlink w:history="0" w:anchor="P98" w:tooltip="3.5. На информационном стенде и на официальном сайте Департамента в сети Интернет (www.belzdrav.ru), ЕПГУ размещаются следующие информационные материалы и документы:">
        <w:r>
          <w:rPr>
            <w:sz w:val="20"/>
            <w:color w:val="0000ff"/>
          </w:rPr>
          <w:t xml:space="preserve">пунктами 3.5</w:t>
        </w:r>
      </w:hyperlink>
      <w:r>
        <w:rPr>
          <w:sz w:val="20"/>
        </w:rPr>
        <w:t xml:space="preserve"> - </w:t>
      </w:r>
      <w:hyperlink w:history="0" w:anchor="P104" w:tooltip="3.6. Информация о поданных заявлениях, ходе рассмотрения документов и принятии решения о предоставлении (отказе в предоставлении) лицензии на осуществление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quot;Сколково&quot;) должна быть доступна заявителям и размещаться на официальном сайте Департамента в сети Интернет (www.belzdrav.ru) и ЕПГУ.">
        <w:r>
          <w:rPr>
            <w:sz w:val="20"/>
            <w:color w:val="0000ff"/>
          </w:rPr>
          <w:t xml:space="preserve">3.6</w:t>
        </w:r>
      </w:hyperlink>
      <w:r>
        <w:rPr>
          <w:sz w:val="20"/>
        </w:rPr>
        <w:t xml:space="preserve"> Административного регламента.</w:t>
      </w:r>
    </w:p>
    <w:bookmarkStart w:id="469" w:name="P469"/>
    <w:bookmarkEnd w:id="469"/>
    <w:p>
      <w:pPr>
        <w:pStyle w:val="0"/>
        <w:spacing w:before="200" w:line-rule="auto"/>
        <w:ind w:firstLine="540"/>
        <w:jc w:val="both"/>
      </w:pPr>
      <w:r>
        <w:rPr>
          <w:sz w:val="20"/>
        </w:rPr>
        <w:t xml:space="preserve">19.21. </w:t>
      </w:r>
      <w:hyperlink w:history="0" r:id="rId95" w:tooltip="Постановление Правительства РФ от 06.10.2011 N 826 (ред. от 29.11.2019) &quot;Об утверждении типовой формы лицензии&quot; ------------ Утратил силу или отменен {КонсультантПлюс}">
        <w:r>
          <w:rPr>
            <w:sz w:val="20"/>
            <w:color w:val="0000ff"/>
          </w:rPr>
          <w:t xml:space="preserve">Лицензия</w:t>
        </w:r>
      </w:hyperlink>
      <w:r>
        <w:rPr>
          <w:sz w:val="20"/>
        </w:rPr>
        <w:t xml:space="preserve"> оформляется на бланке Департамента, являющемся документом строгой отчетности и защищенном от подделок полиграфической продукцией, по форме, утвержденной Постановлением Правительства Российской Федерации от 6 октября 2011 года N 826 "Об утверждении типовой формы лицензии".</w:t>
      </w:r>
    </w:p>
    <w:p>
      <w:pPr>
        <w:pStyle w:val="0"/>
        <w:spacing w:before="200" w:line-rule="auto"/>
        <w:ind w:firstLine="540"/>
        <w:jc w:val="both"/>
      </w:pPr>
      <w:r>
        <w:rPr>
          <w:sz w:val="20"/>
        </w:rPr>
        <w:t xml:space="preserve">19.22. В случае если в заявлении о предоставлении лицензии соискателем лицензии указывается на необходимость предоставления лицензии в форме электронного документа, лицензия направляется лицензиату в форме электронного документа, подписанного электронной подписью.</w:t>
      </w:r>
    </w:p>
    <w:p>
      <w:pPr>
        <w:pStyle w:val="0"/>
        <w:spacing w:before="200" w:line-rule="auto"/>
        <w:ind w:firstLine="540"/>
        <w:jc w:val="both"/>
      </w:pPr>
      <w:r>
        <w:rPr>
          <w:sz w:val="20"/>
        </w:rPr>
        <w:t xml:space="preserve">19.23. В случае подготовки проекта приказа об отказе в предоставлении лицензии ответственному исполнителю необходимо, в том числе, указать мотивированное обоснование причин отказа со ссылкой на конкретные положения нормативных правовых актов,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реквизиты акта проверки соискателя лицензии.</w:t>
      </w:r>
    </w:p>
    <w:p>
      <w:pPr>
        <w:pStyle w:val="0"/>
        <w:spacing w:before="200" w:line-rule="auto"/>
        <w:ind w:firstLine="540"/>
        <w:jc w:val="both"/>
      </w:pPr>
      <w:r>
        <w:rPr>
          <w:sz w:val="20"/>
        </w:rPr>
        <w:t xml:space="preserve">19.24. В течение 3 (трех) рабочих дней со дня подписания приказа об отказе в предоставлении лицензии ответственный исполнитель вручает соискателю лицензии уведомление об отказе в предоставлении лицензии или направляет заказным почтовым отправлением с уведомлением о вручении. В уведомлении указываются мотивированные обоснования причин отказа со ссылкой на конкретные положения нормативных правовых актов, являющихся основанием такого отказа. Если причиной отказа является установленное в ходе проверки несоответствие соискателя лицензии лицензионным требованиям, указываются реквизиты акта проверки. Уведомление может быть также направлено соискателю лицензии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19.25. Уведомление об отказе в предоставлении лицензии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96"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97"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19.26. При получении Департаментом заявления о предоставлении лицензии, которое оформлено с нарушением требований, указанных в </w:t>
      </w:r>
      <w:hyperlink w:history="0" w:anchor="P184" w:tooltip="8.1. Для получения лицензии предоставляются следующие документы (сведения):">
        <w:r>
          <w:rPr>
            <w:sz w:val="20"/>
            <w:color w:val="0000ff"/>
          </w:rPr>
          <w:t xml:space="preserve">пункте 8.1</w:t>
        </w:r>
      </w:hyperlink>
      <w:r>
        <w:rPr>
          <w:sz w:val="20"/>
        </w:rPr>
        <w:t xml:space="preserve"> Административного регламента, ответственный исполнитель в течение 3 (трех) рабочих дней со дня приема вручает соискателю лицензии уведомление по утвержденной форме о необходимости устранения в тридцатидневный срок выявленных нарушений и (или) предоставления документов, которые отсутствуют, или направляет такое уведомление заказным почтовым отправлением с уведомлением о вручении.</w:t>
      </w:r>
    </w:p>
    <w:p>
      <w:pPr>
        <w:pStyle w:val="0"/>
        <w:spacing w:before="200" w:line-rule="auto"/>
        <w:ind w:firstLine="540"/>
        <w:jc w:val="both"/>
      </w:pPr>
      <w:r>
        <w:rPr>
          <w:sz w:val="20"/>
        </w:rPr>
        <w:t xml:space="preserve">Ответственным исполнителем Департамента в тридцатидневный срок исчисляется со дня получения соискателем лицензии уведомления об устранении выявленных нарушений либо документального подтверждения отсутствия факта получения данного уведомления.</w:t>
      </w:r>
    </w:p>
    <w:p>
      <w:pPr>
        <w:pStyle w:val="0"/>
        <w:spacing w:before="200" w:line-rule="auto"/>
        <w:ind w:firstLine="540"/>
        <w:jc w:val="both"/>
      </w:pPr>
      <w:r>
        <w:rPr>
          <w:sz w:val="20"/>
        </w:rPr>
        <w:t xml:space="preserve">19.27. В случае непредставления соискателем лицензии в тридцатидневный срок надлежащим образом оформленного заявления о предоставлении лицензии и (или) прилагаемых документов в полном объеме ответственный исполнитель в течение 3 (трех) рабочих дней вручает соискателю лицензии уведомление по утвержденной форме о возврате заявления и прилагаемых к нему документов с мотивированным обоснованием причин возврата или направляет заказным почтовым отправлением с уведомлением о вручении.</w:t>
      </w:r>
    </w:p>
    <w:p>
      <w:pPr>
        <w:pStyle w:val="0"/>
        <w:spacing w:before="200" w:line-rule="auto"/>
        <w:ind w:firstLine="540"/>
        <w:jc w:val="both"/>
      </w:pPr>
      <w:r>
        <w:rPr>
          <w:sz w:val="20"/>
        </w:rPr>
        <w:t xml:space="preserve">19.28. Если соискатель лицензии устранил выявленные нарушения и представил в тридцатидневный срок в Департамент надлежащим образом оформленное заявление о предоставлении лицензии и прилагаемые к нему документы, то в течение 3 (трех) рабочих дней Департамент принимает решение о рассмотрении этого заявления и прилагаемых к нему документов, а также ответственный исполнитель готовит проект приказа о проведении документарной проверки полноты и достоверности сведений, содержащихся в заявлении.</w:t>
      </w:r>
    </w:p>
    <w:p>
      <w:pPr>
        <w:pStyle w:val="0"/>
        <w:spacing w:before="200" w:line-rule="auto"/>
        <w:ind w:firstLine="540"/>
        <w:jc w:val="both"/>
      </w:pPr>
      <w:r>
        <w:rPr>
          <w:sz w:val="20"/>
        </w:rPr>
        <w:t xml:space="preserve">19.29. Приказ о проведении документарной проверки полноты и достоверности представленных сведений на предмет соответствия соискателя лицензии лицензионным требованиям, согласованный с начальником отдела лицензирования отдельных видов деятельности Департамента,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98"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99"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19.30. Ответственный исполнитель в течение 12 (двенадцати) рабочих дней, но не позднее 15 (пятнадцати) рабочих дней со дня поступления в уполномоченный орган государственной власти надлежащим образом оформленного заявления о предоставлении лицензии и прилагаемых к нему документов осуществляет проверку полноты и достоверности представленных сведений в порядке, предусмотренном </w:t>
      </w:r>
      <w:hyperlink w:history="0" w:anchor="P426" w:tooltip="19.13. Приказ о проведении внеплановой выездной проверки на предмет соответствия соискателя лицензии лицензионным требованиям, согласованный с начальником отдела лицензирования отдельных видов деятельности Департамента, подписывается заместителем Губернатора Белгородской области - начальником Департамента (заместителем начальника Департамента). Внеплановая выездная проверка соискателя лицензии проводится в срок, не превышающий 16 (шестнадцати) рабочих дней с даты подписания соответствующего приказа и не ...">
        <w:r>
          <w:rPr>
            <w:sz w:val="20"/>
            <w:color w:val="0000ff"/>
          </w:rPr>
          <w:t xml:space="preserve">пунктами 19.13</w:t>
        </w:r>
      </w:hyperlink>
      <w:r>
        <w:rPr>
          <w:sz w:val="20"/>
        </w:rPr>
        <w:t xml:space="preserve"> - </w:t>
      </w:r>
      <w:hyperlink w:history="0" w:anchor="P428" w:tooltip="19.14. При проведении внеплановой выездной проверки соответствия соискателя лицензии лицензионным требованиям проверке подлежат:">
        <w:r>
          <w:rPr>
            <w:sz w:val="20"/>
            <w:color w:val="0000ff"/>
          </w:rPr>
          <w:t xml:space="preserve">19.14</w:t>
        </w:r>
      </w:hyperlink>
      <w:r>
        <w:rPr>
          <w:sz w:val="20"/>
        </w:rPr>
        <w:t xml:space="preserve"> Административного регламента.</w:t>
      </w:r>
    </w:p>
    <w:p>
      <w:pPr>
        <w:pStyle w:val="0"/>
        <w:spacing w:before="200" w:line-rule="auto"/>
        <w:ind w:firstLine="540"/>
        <w:jc w:val="both"/>
      </w:pPr>
      <w:r>
        <w:rPr>
          <w:sz w:val="20"/>
        </w:rPr>
        <w:t xml:space="preserve">19.31. Приказ о проведении выездной внеплановой проверки на предмет соответствия соискателя лицензии лицензионным требованиям, согласованный с начальником отдела лицензирования отдельных видов деятельности Департамента, подписывается руководителем Департамента. Внеплановая выездная проверка соискателя лицензии проводится по окончании проведения документарной проверки в срок, не превышающий 16 (шестнадцати) рабочих дней, но не позднее 31 (тридцати одного) рабочего дня со дня поступления в Департамент надлежащим образом оформленного заявления о предоставлении лицензии и прилагаемых к нему документов.</w:t>
      </w:r>
    </w:p>
    <w:p>
      <w:pPr>
        <w:pStyle w:val="0"/>
        <w:spacing w:before="200" w:line-rule="auto"/>
        <w:ind w:firstLine="540"/>
        <w:jc w:val="both"/>
      </w:pPr>
      <w:r>
        <w:rPr>
          <w:sz w:val="20"/>
        </w:rPr>
        <w:t xml:space="preserve">19.32. В течение 4 (четырех) рабочих дней с даты завершения внеплановой выездной проверки соискателя лицензии ответственный исполнитель готовит проект приказа о предоставлении лицензии (об отказе в предоставлении лицензии) с учетом:</w:t>
      </w:r>
    </w:p>
    <w:p>
      <w:pPr>
        <w:pStyle w:val="0"/>
        <w:spacing w:before="200" w:line-rule="auto"/>
        <w:ind w:firstLine="540"/>
        <w:jc w:val="both"/>
      </w:pPr>
      <w:r>
        <w:rPr>
          <w:sz w:val="20"/>
        </w:rPr>
        <w:t xml:space="preserve">1) результатов документарной проверки;</w:t>
      </w:r>
    </w:p>
    <w:p>
      <w:pPr>
        <w:pStyle w:val="0"/>
        <w:spacing w:before="200" w:line-rule="auto"/>
        <w:ind w:firstLine="540"/>
        <w:jc w:val="both"/>
      </w:pPr>
      <w:r>
        <w:rPr>
          <w:sz w:val="20"/>
        </w:rPr>
        <w:t xml:space="preserve">2) результатов внеплановой выездной проверки.</w:t>
      </w:r>
    </w:p>
    <w:p>
      <w:pPr>
        <w:pStyle w:val="0"/>
        <w:spacing w:before="200" w:line-rule="auto"/>
        <w:ind w:firstLine="540"/>
        <w:jc w:val="both"/>
      </w:pPr>
      <w:r>
        <w:rPr>
          <w:sz w:val="20"/>
        </w:rPr>
        <w:t xml:space="preserve">19.33. Проект приказа, заявление и прилагаемые к нему документы для предоставления лицензии рассматриваются заместителем Губернатора Белгородской области - начальником Департамента (заместителем начальника Департамента) в течение 10 (десяти) рабочих дней, но не позднее 45 (сорока пяти) рабочих дней с даты регистрации поступивших от соискателя лицензии надлежащим образом оформленного заявления о предоставлении лицензии и в полном объеме прилагаемых документов с целью принятия решения о предоставлении лицензии либо об отказе в предоставлении лицензии.</w:t>
      </w:r>
    </w:p>
    <w:p>
      <w:pPr>
        <w:pStyle w:val="0"/>
        <w:jc w:val="both"/>
      </w:pPr>
      <w:r>
        <w:rPr>
          <w:sz w:val="20"/>
        </w:rPr>
        <w:t xml:space="preserve">(в ред. постановлений Губернатора Белгородской области от 30.09.2015 </w:t>
      </w:r>
      <w:hyperlink w:history="0" r:id="rId100"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0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19.34. Приказ о предоставлении лицензии и лицензия одновременно подписываются заместителем Губернатора Белгородской области - начальником Департамента (заместителем начальника Департамента) и регистрируются в едином реестре лицензий.</w:t>
      </w:r>
    </w:p>
    <w:p>
      <w:pPr>
        <w:pStyle w:val="0"/>
        <w:jc w:val="both"/>
      </w:pPr>
      <w:r>
        <w:rPr>
          <w:sz w:val="20"/>
        </w:rPr>
        <w:t xml:space="preserve">(в ред. постановлений Губернатора Белгородской области от 30.09.2015 </w:t>
      </w:r>
      <w:hyperlink w:history="0" r:id="rId102"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03"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Приказ Департамента о предоставлении лицензии и лицензия должны содержать данные, предусмотренные </w:t>
      </w:r>
      <w:hyperlink w:history="0" w:anchor="P469" w:tooltip="19.21. Лицензия оформляется на бланке Департамента, являющемся документом строгой отчетности и защищенном от подделок полиграфической продукцией, по форме, утвержденной Постановлением Правительства Российской Федерации от 6 октября 2011 года N 826 &quot;Об утверждении типовой формы лицензии&quot;.">
        <w:r>
          <w:rPr>
            <w:sz w:val="20"/>
            <w:color w:val="0000ff"/>
          </w:rPr>
          <w:t xml:space="preserve">пунктом 19.21</w:t>
        </w:r>
      </w:hyperlink>
      <w:r>
        <w:rPr>
          <w:sz w:val="20"/>
        </w:rPr>
        <w:t xml:space="preserve"> Административного регламента.</w:t>
      </w:r>
    </w:p>
    <w:p>
      <w:pPr>
        <w:pStyle w:val="0"/>
        <w:spacing w:before="200" w:line-rule="auto"/>
        <w:ind w:firstLine="540"/>
        <w:jc w:val="both"/>
      </w:pPr>
      <w:r>
        <w:rPr>
          <w:sz w:val="20"/>
        </w:rPr>
        <w:t xml:space="preserve">19.35. Лицензия оформляется и направляется соискателю лицензии, в порядке, предусмотренном </w:t>
      </w:r>
      <w:hyperlink w:history="0" w:anchor="P468" w:tooltip="19.20. В течение 3 (трех) рабочих дней после дня подписания и регистрации лицензии ответственный исполнитель вручает лицензию заявителю (уполномоченному лицу на основании доверенности, оформленной в соответствии с требованиями законодательства Российской Федерации) под роспись или направляет соискателю лицензии заказным почтовым отправлением с уведомлением о вручении, а также размещает соответствующую информацию в порядке, предусмотренном пунктами 3.5 - 3.6 Административного регламента.">
        <w:r>
          <w:rPr>
            <w:sz w:val="20"/>
            <w:color w:val="0000ff"/>
          </w:rPr>
          <w:t xml:space="preserve">пунктом 19.20</w:t>
        </w:r>
      </w:hyperlink>
      <w:r>
        <w:rPr>
          <w:sz w:val="20"/>
        </w:rPr>
        <w:t xml:space="preserve"> Административного регламента.</w:t>
      </w:r>
    </w:p>
    <w:p>
      <w:pPr>
        <w:pStyle w:val="0"/>
        <w:spacing w:before="200" w:line-rule="auto"/>
        <w:ind w:firstLine="540"/>
        <w:jc w:val="both"/>
      </w:pPr>
      <w:r>
        <w:rPr>
          <w:sz w:val="20"/>
        </w:rPr>
        <w:t xml:space="preserve">19.36. В случае подготовки проекта приказа об отказе в предоставлении лицензии ответственному исполнителю необходимо, в том числе, указать мотивированное обоснование причин отказа со ссылкой на конкретные положения нормативных правовых актов,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 реквизиты акта проверки соискателя лицензии.</w:t>
      </w:r>
    </w:p>
    <w:p>
      <w:pPr>
        <w:pStyle w:val="0"/>
        <w:spacing w:before="200" w:line-rule="auto"/>
        <w:ind w:firstLine="540"/>
        <w:jc w:val="both"/>
      </w:pPr>
      <w:r>
        <w:rPr>
          <w:sz w:val="20"/>
        </w:rPr>
        <w:t xml:space="preserve">19.37. В течение 3 (трех) рабочих дней со дня подписания приказа об отказе в предоставлении лицензии ответственный исполнитель вручает соискателю лицензии уведомление об отказе в предоставлении лицензии или направляет заказным почтовым отправлением с уведомлением о вручении. В уведомлении указываются мотивированные обоснования причин отказа со ссылкой на конкретные положения нормативных правовых актов, являющихся основанием такого отказа. Если причиной отказа является установленное в ходе проверки несоответствие соискателя лицензии лицензионным требованиям, указываются реквизиты акта проверки. Уведомление может быть также направлено соискателю лицензии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Уведомление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04"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05"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19.38. По окончании процедуры лицензирования в течение 5 (пяти) рабочих дней со дня вручения (получения) лицензии ответственный исполнитель в порядке, предусмотренном </w:t>
      </w:r>
      <w:hyperlink w:history="0" w:anchor="P684" w:tooltip="23.8. Лицензионные дела хранятся в Департаменте в установленном порядке.">
        <w:r>
          <w:rPr>
            <w:sz w:val="20"/>
            <w:color w:val="0000ff"/>
          </w:rPr>
          <w:t xml:space="preserve">пунктом 23.8</w:t>
        </w:r>
      </w:hyperlink>
      <w:r>
        <w:rPr>
          <w:sz w:val="20"/>
        </w:rPr>
        <w:t xml:space="preserve"> Административного регламента, формирует лицензионное дело и направляет его в архив в установленном порядке.</w:t>
      </w:r>
    </w:p>
    <w:p>
      <w:pPr>
        <w:pStyle w:val="0"/>
        <w:jc w:val="both"/>
      </w:pPr>
      <w:r>
        <w:rPr>
          <w:sz w:val="20"/>
        </w:rPr>
        <w:t xml:space="preserve">(в ред. </w:t>
      </w:r>
      <w:hyperlink w:history="0" r:id="rId106"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19.39. Лицензионное дело, независимо от того, предоставлена заявителю лицензия или ему отказано в предоставлении лицензии, подлежит хранению бессрочно в Департаменте с соблюдением требований по обеспечению конфиденциальности информации.</w:t>
      </w:r>
    </w:p>
    <w:p>
      <w:pPr>
        <w:pStyle w:val="0"/>
        <w:ind w:firstLine="540"/>
        <w:jc w:val="both"/>
      </w:pPr>
      <w:r>
        <w:rPr>
          <w:sz w:val="20"/>
        </w:rPr>
      </w:r>
    </w:p>
    <w:p>
      <w:pPr>
        <w:pStyle w:val="0"/>
        <w:outlineLvl w:val="2"/>
        <w:jc w:val="center"/>
      </w:pPr>
      <w:r>
        <w:rPr>
          <w:sz w:val="20"/>
        </w:rPr>
        <w:t xml:space="preserve">20. Рассмотрение документов и принятие решения о</w:t>
      </w:r>
    </w:p>
    <w:p>
      <w:pPr>
        <w:pStyle w:val="0"/>
        <w:jc w:val="center"/>
      </w:pPr>
      <w:r>
        <w:rPr>
          <w:sz w:val="20"/>
        </w:rPr>
        <w:t xml:space="preserve">переоформлении (отказе в переоформлении) лицензии</w:t>
      </w:r>
    </w:p>
    <w:p>
      <w:pPr>
        <w:pStyle w:val="0"/>
        <w:ind w:firstLine="540"/>
        <w:jc w:val="both"/>
      </w:pPr>
      <w:r>
        <w:rPr>
          <w:sz w:val="20"/>
        </w:rPr>
      </w:r>
    </w:p>
    <w:p>
      <w:pPr>
        <w:pStyle w:val="0"/>
        <w:ind w:firstLine="540"/>
        <w:jc w:val="both"/>
      </w:pPr>
      <w:r>
        <w:rPr>
          <w:sz w:val="20"/>
        </w:rPr>
        <w:t xml:space="preserve">20.1. Административная процедура "Рассмотрение документов и принятие решения о переоформлении (отказе в переоформлении) лицензии" осуществляется в связи с поступлением заявления от лицензиата, имеющего лицензию, или его правопреемника (далее - заявитель), предусмотренного </w:t>
      </w:r>
      <w:hyperlink w:history="0" w:anchor="P246" w:tooltip="9.4. Для переоформления документа, подтверждающего наличие лицензии:">
        <w:r>
          <w:rPr>
            <w:sz w:val="20"/>
            <w:color w:val="0000ff"/>
          </w:rPr>
          <w:t xml:space="preserve">пунктом 9.4</w:t>
        </w:r>
      </w:hyperlink>
      <w:r>
        <w:rPr>
          <w:sz w:val="20"/>
        </w:rPr>
        <w:t xml:space="preserve"> Административного регламента (схемы осуществления административной процедуры приведены в </w:t>
      </w:r>
      <w:hyperlink w:history="0" w:anchor="P1060" w:tooltip="Блок-схема">
        <w:r>
          <w:rPr>
            <w:sz w:val="20"/>
            <w:color w:val="0000ff"/>
          </w:rPr>
          <w:t xml:space="preserve">приложениях N 3</w:t>
        </w:r>
      </w:hyperlink>
      <w:r>
        <w:rPr>
          <w:sz w:val="20"/>
        </w:rPr>
        <w:t xml:space="preserve"> и </w:t>
      </w:r>
      <w:hyperlink w:history="0" w:anchor="P1131" w:tooltip="Блок-схема">
        <w:r>
          <w:rPr>
            <w:sz w:val="20"/>
            <w:color w:val="0000ff"/>
          </w:rPr>
          <w:t xml:space="preserve">N 4</w:t>
        </w:r>
      </w:hyperlink>
      <w:r>
        <w:rPr>
          <w:sz w:val="20"/>
        </w:rPr>
        <w:t xml:space="preserve"> к Административному регламенту).</w:t>
      </w:r>
    </w:p>
    <w:p>
      <w:pPr>
        <w:pStyle w:val="0"/>
        <w:spacing w:before="200" w:line-rule="auto"/>
        <w:ind w:firstLine="540"/>
        <w:jc w:val="both"/>
      </w:pPr>
      <w:r>
        <w:rPr>
          <w:sz w:val="20"/>
        </w:rPr>
        <w:t xml:space="preserve">20.2. Заявление о переоформлении лицензии подается заявителем в случаях реорганизации юридического лица в форме преобразования, изменения его наименования, адреса местонахождения,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адресов мест осуществления юридическим лицом или индивидуальным предпринимателем лицензируемого вида деятельности, перечня оказываемых услуг, составляющих лицензируемый вид деятельности.</w:t>
      </w:r>
    </w:p>
    <w:p>
      <w:pPr>
        <w:pStyle w:val="0"/>
        <w:spacing w:before="200" w:line-rule="auto"/>
        <w:ind w:firstLine="540"/>
        <w:jc w:val="both"/>
      </w:pPr>
      <w:r>
        <w:rPr>
          <w:sz w:val="20"/>
        </w:rPr>
        <w:t xml:space="preserve">В случае реорганизации юридического лица в форме преобразования заявление о переоформлении лицензии и прилагаемые к нему документы представляются в Департамент не позднее чем через 15 (пятнадцать) рабочих дней со дня внесения соответствующих изменений в единый государственный реестр юридических лиц.</w:t>
      </w:r>
    </w:p>
    <w:p>
      <w:pPr>
        <w:pStyle w:val="0"/>
        <w:spacing w:before="200" w:line-rule="auto"/>
        <w:ind w:firstLine="540"/>
        <w:jc w:val="both"/>
      </w:pPr>
      <w:r>
        <w:rPr>
          <w:sz w:val="20"/>
        </w:rPr>
        <w:t xml:space="preserve">20.3. В случае реорганизации юридических лиц в форме слияния переоформление лицензии допускается в порядке, установленном </w:t>
      </w:r>
      <w:hyperlink w:history="0" r:id="rId107" w:tooltip="Федеральный закон от 04.05.2011 N 99-ФЗ (ред. от 25.12.2023) &quot;О лицензировании отдельных видов деятельности&quot; {КонсультантПлюс}">
        <w:r>
          <w:rPr>
            <w:sz w:val="20"/>
            <w:color w:val="0000ff"/>
          </w:rPr>
          <w:t xml:space="preserve">ч. 3 ст. 18</w:t>
        </w:r>
      </w:hyperlink>
      <w:r>
        <w:rPr>
          <w:sz w:val="20"/>
        </w:rPr>
        <w:t xml:space="preserve"> Федерального закона от 4 мая 2011 года N 99-ФЗ "О лицензировании отдельных видов деятельности",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w:t>
      </w:r>
    </w:p>
    <w:p>
      <w:pPr>
        <w:pStyle w:val="0"/>
        <w:spacing w:before="200" w:line-rule="auto"/>
        <w:ind w:firstLine="540"/>
        <w:jc w:val="both"/>
      </w:pPr>
      <w:r>
        <w:rPr>
          <w:sz w:val="20"/>
        </w:rPr>
        <w:t xml:space="preserve">20.4. Для переоформления лицензии лицензиат представляет в Департамент непосредственно или направляет заказным почтовым отправлением с уведомлением о вручении заявление по утвержденной форме и документы, предусмотренные </w:t>
      </w:r>
      <w:hyperlink w:history="0" w:anchor="P246" w:tooltip="9.4. Для переоформления документа, подтверждающего наличие лицензии:">
        <w:r>
          <w:rPr>
            <w:sz w:val="20"/>
            <w:color w:val="0000ff"/>
          </w:rPr>
          <w:t xml:space="preserve">пунктом 9.4</w:t>
        </w:r>
      </w:hyperlink>
      <w:r>
        <w:rPr>
          <w:sz w:val="20"/>
        </w:rPr>
        <w:t xml:space="preserve"> Административного регламента, а также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20.5. Порядок приема и регистрации документов, предоставляемых с использованием информационно-коммуникационных технологий (в форме электронного документа), устанавливается в соответствии с Федеральным </w:t>
      </w:r>
      <w:hyperlink w:history="0" r:id="rId108"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 июля 2010 года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20.6. Копия описи с отметкой о дате приема указанных заявления и документов в день приема вручается должностным лицом отдела лицензирования отдельных видов деятельности Департамента, ответственным за прием и регистрацию документов, лицензиату или направляется ему заказным почтовым отправлением с уведомлением о вручении.</w:t>
      </w:r>
    </w:p>
    <w:p>
      <w:pPr>
        <w:pStyle w:val="0"/>
        <w:spacing w:before="200" w:line-rule="auto"/>
        <w:ind w:firstLine="540"/>
        <w:jc w:val="both"/>
      </w:pPr>
      <w:r>
        <w:rPr>
          <w:sz w:val="20"/>
        </w:rPr>
        <w:t xml:space="preserve">20.7. Документы (в том числе представленные в форме электронного документа), поступившие от лицензиата, регистрируются Департаментом в течение 1 (одного) рабочего дня с даты их получения.</w:t>
      </w:r>
    </w:p>
    <w:p>
      <w:pPr>
        <w:pStyle w:val="0"/>
        <w:spacing w:before="200" w:line-rule="auto"/>
        <w:ind w:firstLine="540"/>
        <w:jc w:val="both"/>
      </w:pPr>
      <w:r>
        <w:rPr>
          <w:sz w:val="20"/>
        </w:rPr>
        <w:t xml:space="preserve">Контроль ведения учета поступивших документов осуществляет начальник отдела лицензирования отдельных видов деятельности Департамента.</w:t>
      </w:r>
    </w:p>
    <w:p>
      <w:pPr>
        <w:pStyle w:val="0"/>
        <w:spacing w:before="200" w:line-rule="auto"/>
        <w:ind w:firstLine="540"/>
        <w:jc w:val="both"/>
      </w:pPr>
      <w:r>
        <w:rPr>
          <w:sz w:val="20"/>
        </w:rPr>
        <w:t xml:space="preserve">Все документы при представлении их в Департамент с использованием информационно-коммуникационных технологий (в электронной форме), в том числе с использованием Единого портала государственных и муниципальных услуг: </w:t>
      </w:r>
      <w:r>
        <w:rPr>
          <w:sz w:val="20"/>
        </w:rPr>
        <w:t xml:space="preserve">www.gosuslugi.ru</w:t>
      </w:r>
      <w:r>
        <w:rPr>
          <w:sz w:val="20"/>
        </w:rPr>
        <w:t xml:space="preserve">, должны быть заверены в порядке, установленном законодательством Российской Федерации, регулирующим отношения в области электронного документооборота.</w:t>
      </w:r>
    </w:p>
    <w:p>
      <w:pPr>
        <w:pStyle w:val="0"/>
        <w:spacing w:before="200" w:line-rule="auto"/>
        <w:ind w:firstLine="540"/>
        <w:jc w:val="both"/>
      </w:pPr>
      <w:r>
        <w:rPr>
          <w:sz w:val="20"/>
        </w:rPr>
        <w:t xml:space="preserve">20.8. При переоформлении лицензии не допускается требовать от заявителя представления каких-либо документов, кроме предусмотренных </w:t>
      </w:r>
      <w:hyperlink w:history="0" w:anchor="P246" w:tooltip="9.4. Для переоформления документа, подтверждающего наличие лицензии:">
        <w:r>
          <w:rPr>
            <w:sz w:val="20"/>
            <w:color w:val="0000ff"/>
          </w:rPr>
          <w:t xml:space="preserve">пунктом 9.4</w:t>
        </w:r>
      </w:hyperlink>
      <w:r>
        <w:rPr>
          <w:sz w:val="20"/>
        </w:rPr>
        <w:t xml:space="preserve"> Административного регламента.</w:t>
      </w:r>
    </w:p>
    <w:p>
      <w:pPr>
        <w:pStyle w:val="0"/>
        <w:spacing w:before="200" w:line-rule="auto"/>
        <w:ind w:firstLine="540"/>
        <w:jc w:val="both"/>
      </w:pPr>
      <w:r>
        <w:rPr>
          <w:sz w:val="20"/>
        </w:rPr>
        <w:t xml:space="preserve">20.9. Рассмотрение документов и принятие решения о переоформлении лицензии осуществляется в срок, предусмотренный </w:t>
      </w:r>
      <w:hyperlink w:history="0" w:anchor="P523" w:tooltip="20.13. В течение 3 (трех) рабочих дней со дня приема заявления о переоформлении лицензии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Департамент, при условии, что лицензиатом представлены надлежащим образом оформленное заявление о переоформлении лицен...">
        <w:r>
          <w:rPr>
            <w:sz w:val="20"/>
            <w:color w:val="0000ff"/>
          </w:rPr>
          <w:t xml:space="preserve">пунктом 20.13</w:t>
        </w:r>
      </w:hyperlink>
      <w:r>
        <w:rPr>
          <w:sz w:val="20"/>
        </w:rPr>
        <w:t xml:space="preserve"> Административного регламента, при получении от лицензиата заявления о переоформлении лицензии.</w:t>
      </w:r>
    </w:p>
    <w:p>
      <w:pPr>
        <w:pStyle w:val="0"/>
        <w:jc w:val="both"/>
      </w:pPr>
      <w:r>
        <w:rPr>
          <w:sz w:val="20"/>
        </w:rPr>
        <w:t xml:space="preserve">(в ред. </w:t>
      </w:r>
      <w:hyperlink w:history="0" r:id="rId109"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20.10. В отношении лицензиата, представившего заявление о переоформлении лицензии, проводится документарная и внеплановая выездная проверка.</w:t>
      </w:r>
    </w:p>
    <w:p>
      <w:pPr>
        <w:pStyle w:val="0"/>
        <w:spacing w:before="200" w:line-rule="auto"/>
        <w:ind w:firstLine="540"/>
        <w:jc w:val="both"/>
      </w:pPr>
      <w:r>
        <w:rPr>
          <w:sz w:val="20"/>
        </w:rPr>
        <w:t xml:space="preserve">20.11. Основанием для проведения внеплановой выездной проверки лицензиата является представление в Департамент заявления о переоформлении лицензии в случаях:</w:t>
      </w:r>
    </w:p>
    <w:p>
      <w:pPr>
        <w:pStyle w:val="0"/>
        <w:spacing w:before="200" w:line-rule="auto"/>
        <w:ind w:firstLine="540"/>
        <w:jc w:val="both"/>
      </w:pPr>
      <w:r>
        <w:rPr>
          <w:sz w:val="20"/>
        </w:rPr>
        <w:t xml:space="preserve">1) изменения адресов мест осуществления юридическим лицом или индивидуальным предпринимателем лицензируемого вида деятельности;</w:t>
      </w:r>
    </w:p>
    <w:p>
      <w:pPr>
        <w:pStyle w:val="0"/>
        <w:spacing w:before="200" w:line-rule="auto"/>
        <w:ind w:firstLine="540"/>
        <w:jc w:val="both"/>
      </w:pPr>
      <w:r>
        <w:rPr>
          <w:sz w:val="20"/>
        </w:rPr>
        <w:t xml:space="preserve">2) изменения перечня оказываемых услуг, составляющих лицензируемый вид деятельности.</w:t>
      </w:r>
    </w:p>
    <w:p>
      <w:pPr>
        <w:pStyle w:val="0"/>
        <w:spacing w:before="200" w:line-rule="auto"/>
        <w:ind w:firstLine="540"/>
        <w:jc w:val="both"/>
      </w:pPr>
      <w:r>
        <w:rPr>
          <w:sz w:val="20"/>
        </w:rPr>
        <w:t xml:space="preserve">Внеплановая выездная проверка лицензиата проводится без согласования в установленном порядке с органом прокуратуры.</w:t>
      </w:r>
    </w:p>
    <w:p>
      <w:pPr>
        <w:pStyle w:val="0"/>
        <w:spacing w:before="200" w:line-rule="auto"/>
        <w:ind w:firstLine="540"/>
        <w:jc w:val="both"/>
      </w:pPr>
      <w:r>
        <w:rPr>
          <w:sz w:val="20"/>
        </w:rPr>
        <w:t xml:space="preserve">20.12. Начальник отдела лицензирования отдельных видов деятельности при поступлении заявления и документов от лицензиата назначает из числа сотрудников отдела ответственного исполнителя по рассмотрению документов, представленных лицензиатом для переоформления лицензии.</w:t>
      </w:r>
    </w:p>
    <w:p>
      <w:pPr>
        <w:pStyle w:val="0"/>
        <w:spacing w:before="200" w:line-rule="auto"/>
        <w:ind w:firstLine="540"/>
        <w:jc w:val="both"/>
      </w:pPr>
      <w:r>
        <w:rPr>
          <w:sz w:val="20"/>
        </w:rPr>
        <w:t xml:space="preserve">Фамилия, имя и отчество ответственного исполнителя, его должность и телефон должны быть сообщены лицензиату по его письменному или устному обращению, а также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bookmarkStart w:id="523" w:name="P523"/>
    <w:bookmarkEnd w:id="523"/>
    <w:p>
      <w:pPr>
        <w:pStyle w:val="0"/>
        <w:spacing w:before="200" w:line-rule="auto"/>
        <w:ind w:firstLine="540"/>
        <w:jc w:val="both"/>
      </w:pPr>
      <w:r>
        <w:rPr>
          <w:sz w:val="20"/>
        </w:rPr>
        <w:t xml:space="preserve">20.13. В течение 3 (трех) рабочих дней со дня приема заявления о переоформлении лицензии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Департамент, при условии, что лицензиатом представлены надлежащим образом оформленное заявление о переоформлении лицензии и в полном объеме прилагаемые к нему документы в соответствии с требованиями, указанными в </w:t>
      </w:r>
      <w:hyperlink w:history="0" w:anchor="P246" w:tooltip="9.4. Для переоформления документа, подтверждающего наличие лицензии:">
        <w:r>
          <w:rPr>
            <w:sz w:val="20"/>
            <w:color w:val="0000ff"/>
          </w:rPr>
          <w:t xml:space="preserve">пункте 9.4</w:t>
        </w:r>
      </w:hyperlink>
      <w:r>
        <w:rPr>
          <w:sz w:val="20"/>
        </w:rPr>
        <w:t xml:space="preserve"> Административного регламента, принимает решение о рассмотрении этого заявления и прилагаемых к нему документов.</w:t>
      </w:r>
    </w:p>
    <w:p>
      <w:pPr>
        <w:pStyle w:val="0"/>
        <w:spacing w:before="200" w:line-rule="auto"/>
        <w:ind w:firstLine="540"/>
        <w:jc w:val="both"/>
      </w:pPr>
      <w:r>
        <w:rPr>
          <w:sz w:val="20"/>
        </w:rPr>
        <w:t xml:space="preserve">20.14. Приказ о проведении документарной проверки полноты и достоверности представленных сведений лицензиатом, согласованный с начальником отдела лицензирования отдельных видов деятельности Департамента,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10"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1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20.15. Ответственный исполнитель в течение 3 (трех) рабочих дней, но не позднее 6 (шести) рабочих дней со дня поступления в Департамент надлежащим образом оформленного заявления о переоформлении лицензии осуществляет проверку полноты и достоверности представленных сведений с учетом сведений о лицензиате, имеющихся в лицензионном деле, с целью определения:</w:t>
      </w:r>
    </w:p>
    <w:p>
      <w:pPr>
        <w:pStyle w:val="0"/>
        <w:spacing w:before="200" w:line-rule="auto"/>
        <w:ind w:firstLine="540"/>
        <w:jc w:val="both"/>
      </w:pPr>
      <w:r>
        <w:rPr>
          <w:sz w:val="20"/>
        </w:rPr>
        <w:t xml:space="preserve">1) наличия оснований для переоформления лицензии;</w:t>
      </w:r>
    </w:p>
    <w:p>
      <w:pPr>
        <w:pStyle w:val="0"/>
        <w:spacing w:before="200" w:line-rule="auto"/>
        <w:ind w:firstLine="540"/>
        <w:jc w:val="both"/>
      </w:pPr>
      <w:r>
        <w:rPr>
          <w:sz w:val="20"/>
        </w:rPr>
        <w:t xml:space="preserve">2) полноты и достоверности, представленных в заявлении сведений и сопоставляет их с данными, получаемыми Департаментом путем межведомственного информационного взаимодействия:</w:t>
      </w:r>
    </w:p>
    <w:p>
      <w:pPr>
        <w:pStyle w:val="0"/>
        <w:spacing w:before="200" w:line-rule="auto"/>
        <w:ind w:firstLine="540"/>
        <w:jc w:val="both"/>
      </w:pPr>
      <w:r>
        <w:rPr>
          <w:sz w:val="20"/>
        </w:rPr>
        <w:t xml:space="preserve">а) от Федеральной налоговой службы - сведения о лицензиате, содержащиеся в едином государственном реестре юридических лиц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идентификационный номер налогоплательщика и данные документа о постановке соискателя лицензии на учет в налоговом органе), или в едином государственном реестре индивидуальных предпринимателей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идентификационный номер налогоплательщика и данные документа о постановке соискателя лицензии на учет в налоговом органе);</w:t>
      </w:r>
    </w:p>
    <w:p>
      <w:pPr>
        <w:pStyle w:val="0"/>
        <w:spacing w:before="200" w:line-rule="auto"/>
        <w:ind w:firstLine="540"/>
        <w:jc w:val="both"/>
      </w:pPr>
      <w:r>
        <w:rPr>
          <w:sz w:val="20"/>
        </w:rPr>
        <w:t xml:space="preserve">б) от Федерального казначейства - сведения об уплате государственной пошлины за переоформление лицензии.</w:t>
      </w:r>
    </w:p>
    <w:p>
      <w:pPr>
        <w:pStyle w:val="0"/>
        <w:spacing w:before="200" w:line-rule="auto"/>
        <w:ind w:firstLine="540"/>
        <w:jc w:val="both"/>
      </w:pPr>
      <w:r>
        <w:rPr>
          <w:sz w:val="20"/>
        </w:rPr>
        <w:t xml:space="preserve">20.16. В течение 2 (двух) рабочих дней с даты завершения документарной проверки полноты и достоверности сведений, представленных лицензиатом, ответственный исполнитель готовит проект приказа о переоформлении лицензии (об отказе в переоформлении лицензии).</w:t>
      </w:r>
    </w:p>
    <w:p>
      <w:pPr>
        <w:pStyle w:val="0"/>
        <w:spacing w:before="200" w:line-rule="auto"/>
        <w:ind w:firstLine="540"/>
        <w:jc w:val="both"/>
      </w:pPr>
      <w:r>
        <w:rPr>
          <w:sz w:val="20"/>
        </w:rPr>
        <w:t xml:space="preserve">20.17. Проект приказа, заявление и документы для переоформления лицензии рассматриваются Департаментом в течение 2 (двух) рабочих дней, но не позднее 10 (десяти) рабочих дней с даты регистрации поступивших от лицензиата надлежащим образом оформленного заявления о переоформлении лицензии с целью принятия решения о переоформлении лицензии либо об отказе в переоформлении лицензии.</w:t>
      </w:r>
    </w:p>
    <w:bookmarkStart w:id="533" w:name="P533"/>
    <w:bookmarkEnd w:id="533"/>
    <w:p>
      <w:pPr>
        <w:pStyle w:val="0"/>
        <w:spacing w:before="200" w:line-rule="auto"/>
        <w:ind w:firstLine="540"/>
        <w:jc w:val="both"/>
      </w:pPr>
      <w:r>
        <w:rPr>
          <w:sz w:val="20"/>
        </w:rPr>
        <w:t xml:space="preserve">20.18. Приказ о переоформлении лицензии и лицензия одновременно подписываются заместителем Губернатора Белгородской области - начальником Департамента (заместителем начальника Департамента) и регистрируются в реестре лицензий.</w:t>
      </w:r>
    </w:p>
    <w:p>
      <w:pPr>
        <w:pStyle w:val="0"/>
        <w:jc w:val="both"/>
      </w:pPr>
      <w:r>
        <w:rPr>
          <w:sz w:val="20"/>
        </w:rPr>
        <w:t xml:space="preserve">(в ред. постановлений Губернатора Белгородской области от 30.09.2015 </w:t>
      </w:r>
      <w:hyperlink w:history="0" r:id="rId112"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13"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bookmarkStart w:id="535" w:name="P535"/>
    <w:bookmarkEnd w:id="535"/>
    <w:p>
      <w:pPr>
        <w:pStyle w:val="0"/>
        <w:spacing w:before="200" w:line-rule="auto"/>
        <w:ind w:firstLine="540"/>
        <w:jc w:val="both"/>
      </w:pPr>
      <w:r>
        <w:rPr>
          <w:sz w:val="20"/>
        </w:rPr>
        <w:t xml:space="preserve">20.19. Приказ Департамента о переоформлении лицензии и лицензия должны содержать:</w:t>
      </w:r>
    </w:p>
    <w:p>
      <w:pPr>
        <w:pStyle w:val="0"/>
        <w:spacing w:before="200" w:line-rule="auto"/>
        <w:ind w:firstLine="540"/>
        <w:jc w:val="both"/>
      </w:pPr>
      <w:r>
        <w:rPr>
          <w:sz w:val="20"/>
        </w:rPr>
        <w:t xml:space="preserve">1) наименование уполномоченного органа государственной власти;</w:t>
      </w:r>
    </w:p>
    <w:p>
      <w:pPr>
        <w:pStyle w:val="0"/>
        <w:spacing w:before="200" w:line-rule="auto"/>
        <w:ind w:firstLine="540"/>
        <w:jc w:val="both"/>
      </w:pPr>
      <w:r>
        <w:rPr>
          <w:sz w:val="20"/>
        </w:rPr>
        <w:t xml:space="preserve">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местонахождения, адреса мест осуществления лицензируемого вида деятельности, государственный регистрационный номер записи о создании юридического лица;</w:t>
      </w:r>
    </w:p>
    <w:p>
      <w:pPr>
        <w:pStyle w:val="0"/>
        <w:spacing w:before="200" w:line-rule="auto"/>
        <w:ind w:firstLine="540"/>
        <w:jc w:val="both"/>
      </w:pPr>
      <w:r>
        <w:rPr>
          <w:sz w:val="20"/>
        </w:rPr>
        <w:t xml:space="preserve">3) фамилия, имя и (в случае, если имеется) отчество индивидуального предпринимателя, наименование и реквизиты документа, удостоверяющего его личность, адрес его места жительства, адреса мест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pPr>
        <w:pStyle w:val="0"/>
        <w:spacing w:before="200" w:line-rule="auto"/>
        <w:ind w:firstLine="540"/>
        <w:jc w:val="both"/>
      </w:pPr>
      <w:r>
        <w:rPr>
          <w:sz w:val="20"/>
        </w:rPr>
        <w:t xml:space="preserve">4) идентификационный номер налогоплательщика;</w:t>
      </w:r>
    </w:p>
    <w:p>
      <w:pPr>
        <w:pStyle w:val="0"/>
        <w:spacing w:before="200" w:line-rule="auto"/>
        <w:ind w:firstLine="540"/>
        <w:jc w:val="both"/>
      </w:pPr>
      <w:r>
        <w:rPr>
          <w:sz w:val="20"/>
        </w:rPr>
        <w:t xml:space="preserve">5) лицензируемый вид деятельности - медицинская деятельность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с указанием оказываемых услуг, составляющих лицензируемый вид деятельности;</w:t>
      </w:r>
    </w:p>
    <w:p>
      <w:pPr>
        <w:pStyle w:val="0"/>
        <w:spacing w:before="200" w:line-rule="auto"/>
        <w:ind w:firstLine="540"/>
        <w:jc w:val="both"/>
      </w:pPr>
      <w:r>
        <w:rPr>
          <w:sz w:val="20"/>
        </w:rPr>
        <w:t xml:space="preserve">6) номер и дата регистрации лицензии;</w:t>
      </w:r>
    </w:p>
    <w:p>
      <w:pPr>
        <w:pStyle w:val="0"/>
        <w:spacing w:before="200" w:line-rule="auto"/>
        <w:ind w:firstLine="540"/>
        <w:jc w:val="both"/>
      </w:pPr>
      <w:r>
        <w:rPr>
          <w:sz w:val="20"/>
        </w:rPr>
        <w:t xml:space="preserve">7) номер и дата приказа Департамента о переоформлении лицензии.</w:t>
      </w:r>
    </w:p>
    <w:bookmarkStart w:id="543" w:name="P543"/>
    <w:bookmarkEnd w:id="543"/>
    <w:p>
      <w:pPr>
        <w:pStyle w:val="0"/>
        <w:spacing w:before="200" w:line-rule="auto"/>
        <w:ind w:firstLine="540"/>
        <w:jc w:val="both"/>
      </w:pPr>
      <w:r>
        <w:rPr>
          <w:sz w:val="20"/>
        </w:rPr>
        <w:t xml:space="preserve">20.20. В течение 3 (трех) рабочих дней после дня подписания и регистрации лицензии ответственный исполнитель вручает лицензию заявителю (уполномоченному лицу на основании доверенности, оформленной в соответствии с требованиями законодательства Российской Федерации) под роспись или направляет лицензиату заказным почтовым отправлением с уведомлением о вручении, а также уведомляет об этом лицензиата через средства связи и путем размещения соответствующей информации на Интернет-сайте уполномоченного органа государственной власти.</w:t>
      </w:r>
    </w:p>
    <w:p>
      <w:pPr>
        <w:pStyle w:val="0"/>
        <w:spacing w:before="200" w:line-rule="auto"/>
        <w:ind w:firstLine="540"/>
        <w:jc w:val="both"/>
      </w:pPr>
      <w:r>
        <w:rPr>
          <w:sz w:val="20"/>
        </w:rPr>
        <w:t xml:space="preserve">20.21. </w:t>
      </w:r>
      <w:hyperlink w:history="0" r:id="rId114" w:tooltip="Постановление Правительства РФ от 06.10.2011 N 826 (ред. от 29.11.2019) &quot;Об утверждении типовой формы лицензии&quot; ------------ Утратил силу или отменен {КонсультантПлюс}">
        <w:r>
          <w:rPr>
            <w:sz w:val="20"/>
            <w:color w:val="0000ff"/>
          </w:rPr>
          <w:t xml:space="preserve">Лицензия</w:t>
        </w:r>
      </w:hyperlink>
      <w:r>
        <w:rPr>
          <w:sz w:val="20"/>
        </w:rPr>
        <w:t xml:space="preserve"> оформляется на бланке Департамента, являющемся документом строгой отчетности и защищенном от подделок полиграфической продукцией, по форме, утвержденной Постановлением Правительства Российской Федерации от 6 октября 2011 года N 826 "Об утверждении типовой формы лицензии".</w:t>
      </w:r>
    </w:p>
    <w:bookmarkStart w:id="545" w:name="P545"/>
    <w:bookmarkEnd w:id="545"/>
    <w:p>
      <w:pPr>
        <w:pStyle w:val="0"/>
        <w:spacing w:before="200" w:line-rule="auto"/>
        <w:ind w:firstLine="540"/>
        <w:jc w:val="both"/>
      </w:pPr>
      <w:r>
        <w:rPr>
          <w:sz w:val="20"/>
        </w:rPr>
        <w:t xml:space="preserve">20.22. В случае если в заявлении о переоформлении лицензии указывается на необходимость получения переоформленной лицензии в форме электронного документа, Департамент направляет лицензиату в форме электронного документа, подписанного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w:t>
      </w:r>
    </w:p>
    <w:bookmarkStart w:id="546" w:name="P546"/>
    <w:bookmarkEnd w:id="546"/>
    <w:p>
      <w:pPr>
        <w:pStyle w:val="0"/>
        <w:spacing w:before="200" w:line-rule="auto"/>
        <w:ind w:firstLine="540"/>
        <w:jc w:val="both"/>
      </w:pPr>
      <w:r>
        <w:rPr>
          <w:sz w:val="20"/>
        </w:rPr>
        <w:t xml:space="preserve">20.23. В случае подготовки проекта приказа об отказе в переоформлении лицензии ответственному исполнителю необходимо, в том числе, указать мотивированное обоснование причин отказа со ссылкой на конкретные положения нормативных правовых актов и иных документов, являющихся основанием такого отказа.</w:t>
      </w:r>
    </w:p>
    <w:bookmarkStart w:id="547" w:name="P547"/>
    <w:bookmarkEnd w:id="547"/>
    <w:p>
      <w:pPr>
        <w:pStyle w:val="0"/>
        <w:spacing w:before="200" w:line-rule="auto"/>
        <w:ind w:firstLine="540"/>
        <w:jc w:val="both"/>
      </w:pPr>
      <w:r>
        <w:rPr>
          <w:sz w:val="20"/>
        </w:rPr>
        <w:t xml:space="preserve">20.24. В течение 3 (трех) рабочих дней со дня подписания приказа об отказе в переоформлении лицензии ответственный исполнитель вручает лицензиату уведомление об отказе в переоформлении лицензии или направляет заказным почтовым отправлением с уведомлением о вручении. В уведомлении указываются мотивированные обоснования причин отказа со ссылкой на конкретные положения нормативных правовых актов и иных документов, являющихся основанием такого отказа. Уведомление может быть также направлено лицензиату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20.25. Уведомление об отказе в переоформлении лицензии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15"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16"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bookmarkStart w:id="550" w:name="P550"/>
    <w:bookmarkEnd w:id="550"/>
    <w:p>
      <w:pPr>
        <w:pStyle w:val="0"/>
        <w:spacing w:before="200" w:line-rule="auto"/>
        <w:ind w:firstLine="540"/>
        <w:jc w:val="both"/>
      </w:pPr>
      <w:r>
        <w:rPr>
          <w:sz w:val="20"/>
        </w:rPr>
        <w:t xml:space="preserve">20.26. При получении Департаментом заявления о переоформлении лицензии, которое оформлено с нарушением требований, указанных в </w:t>
      </w:r>
      <w:hyperlink w:history="0" w:anchor="P246" w:tooltip="9.4. Для переоформления документа, подтверждающего наличие лицензии:">
        <w:r>
          <w:rPr>
            <w:sz w:val="20"/>
            <w:color w:val="0000ff"/>
          </w:rPr>
          <w:t xml:space="preserve">пункте 9.4</w:t>
        </w:r>
      </w:hyperlink>
      <w:r>
        <w:rPr>
          <w:sz w:val="20"/>
        </w:rPr>
        <w:t xml:space="preserve"> Административного регламента, и (или) не в полном объеме прилагаемых к нему документов, ответственный исполнитель в течение 3 (трех) рабочих дней со дня приема вручает лицензиату уведомление об отказе в переоформлении лицензии по утвержденной форме о необходимости устранения в тридцатидневный срок выявленных нарушений и (или) предоставления документов, которые отсутствуют, или направляет такое уведомление заказным почтовым отправлением с уведомлением о вручении.</w:t>
      </w:r>
    </w:p>
    <w:p>
      <w:pPr>
        <w:pStyle w:val="0"/>
        <w:spacing w:before="200" w:line-rule="auto"/>
        <w:ind w:firstLine="540"/>
        <w:jc w:val="both"/>
      </w:pPr>
      <w:r>
        <w:rPr>
          <w:sz w:val="20"/>
        </w:rPr>
        <w:t xml:space="preserve">Ответственным исполнителем Департамента устанавливается тридцатидневный срок с даты документального подтверждения в получении лицензиатом уведомления об отказе в переоформлении лицензии либо документального подтверждения отсутствия факта получения данного уведомления.</w:t>
      </w:r>
    </w:p>
    <w:p>
      <w:pPr>
        <w:pStyle w:val="0"/>
        <w:spacing w:before="200" w:line-rule="auto"/>
        <w:ind w:firstLine="540"/>
        <w:jc w:val="both"/>
      </w:pPr>
      <w:r>
        <w:rPr>
          <w:sz w:val="20"/>
        </w:rPr>
        <w:t xml:space="preserve">20.27. В случае непредставления лицензиатом в тридцатидневный срок надлежащим образом оформленного заявления о переоформлении лицензии и (или) не в полном объеме прилагаемых к нему документов ответственный исполнитель в течение 3 (трех) рабочих дней вручает лицензиату уведомление по утвержденной форме о возврате заявления о переоформлении лицензии и прилагаемых к нему документов, с мотивированным обоснованием причин возврата или направляет заказным почтовым отправлением с уведомлением о вручении.</w:t>
      </w:r>
    </w:p>
    <w:p>
      <w:pPr>
        <w:pStyle w:val="0"/>
        <w:spacing w:before="200" w:line-rule="auto"/>
        <w:ind w:firstLine="540"/>
        <w:jc w:val="both"/>
      </w:pPr>
      <w:r>
        <w:rPr>
          <w:sz w:val="20"/>
        </w:rPr>
        <w:t xml:space="preserve">20.28. Если лицензиат устранил выявленные нарушения и представил в тридцатидневный срок в Департамент надлежащим образом оформленное заявление о переоформлении лицензии и (или) в полном объеме прилагаемые к нему документы, то в течение 3 (трех) рабочих дней Департамент принимает решение о рассмотрении этого заявления и прилагаемых к нему документов, а также ответственный исполнитель готовит проект приказа о проведении документарной проверки полноты и достоверности сведений, содержащихся в заявлении.</w:t>
      </w:r>
    </w:p>
    <w:p>
      <w:pPr>
        <w:pStyle w:val="0"/>
        <w:spacing w:before="200" w:line-rule="auto"/>
        <w:ind w:firstLine="540"/>
        <w:jc w:val="both"/>
      </w:pPr>
      <w:r>
        <w:rPr>
          <w:sz w:val="20"/>
        </w:rPr>
        <w:t xml:space="preserve">20.29. Приказ о проведении документарной проверки полноты и достоверности представленных сведений лицензиатом, согласованный с начальником отдела лицензирования отдельных видов деятельности Департамента, осуществляющего лицензирование медицинской деятельности,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17"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18"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20.30. Ответственный исполнитель в течение 3 (трех) рабочих дней, но не позднее 6 (шести) рабочих дней со дня поступления в Департамент надлежащим образом оформленного заявления о переоформлении лицензии осуществляет проверку полноты и достоверности представленных сведений в порядке, предусмотренном </w:t>
      </w:r>
      <w:hyperlink w:history="0" w:anchor="P533" w:tooltip="20.18. Приказ о переоформлении лицензии и лицензия одновременно подписываются заместителем Губернатора Белгородской области - начальником Департамента (заместителем начальника Департамента) и регистрируются в реестре лицензий.">
        <w:r>
          <w:rPr>
            <w:sz w:val="20"/>
            <w:color w:val="0000ff"/>
          </w:rPr>
          <w:t xml:space="preserve">пунктами 20.18</w:t>
        </w:r>
      </w:hyperlink>
      <w:r>
        <w:rPr>
          <w:sz w:val="20"/>
        </w:rPr>
        <w:t xml:space="preserve"> - </w:t>
      </w:r>
      <w:hyperlink w:history="0" w:anchor="P535" w:tooltip="20.19. Приказ Департамента о переоформлении лицензии и лицензия должны содержать:">
        <w:r>
          <w:rPr>
            <w:sz w:val="20"/>
            <w:color w:val="0000ff"/>
          </w:rPr>
          <w:t xml:space="preserve">20.19</w:t>
        </w:r>
      </w:hyperlink>
      <w:r>
        <w:rPr>
          <w:sz w:val="20"/>
        </w:rPr>
        <w:t xml:space="preserve"> Административного регламента.</w:t>
      </w:r>
    </w:p>
    <w:p>
      <w:pPr>
        <w:pStyle w:val="0"/>
        <w:spacing w:before="200" w:line-rule="auto"/>
        <w:ind w:firstLine="540"/>
        <w:jc w:val="both"/>
      </w:pPr>
      <w:r>
        <w:rPr>
          <w:sz w:val="20"/>
        </w:rPr>
        <w:t xml:space="preserve">20.31. В течение 2 (двух) рабочих дней с даты завершения документарной проверки полноты и достоверности сведений, представленных лицензиатом, ответственный исполнитель готовит проект приказа о переоформлении лицензии (об отказе в переоформлении лицензии).</w:t>
      </w:r>
    </w:p>
    <w:p>
      <w:pPr>
        <w:pStyle w:val="0"/>
        <w:spacing w:before="200" w:line-rule="auto"/>
        <w:ind w:firstLine="540"/>
        <w:jc w:val="both"/>
      </w:pPr>
      <w:r>
        <w:rPr>
          <w:sz w:val="20"/>
        </w:rPr>
        <w:t xml:space="preserve">20.32. Проект приказа, заявление для переоформления лицензии рассматриваются руководителем Департамента в течение 2 (двух) рабочих дней, но не позднее 10 (десяти) рабочих дней с даты регистрации поступившего от лицензиата надлежащим образом оформленного заявления о переоформлении лицензии и прилагаемых к нему документов с целью принятия решения о переоформлении лицензии либо об отказе в переоформлении лицензии.</w:t>
      </w:r>
    </w:p>
    <w:p>
      <w:pPr>
        <w:pStyle w:val="0"/>
        <w:spacing w:before="200" w:line-rule="auto"/>
        <w:ind w:firstLine="540"/>
        <w:jc w:val="both"/>
      </w:pPr>
      <w:r>
        <w:rPr>
          <w:sz w:val="20"/>
        </w:rPr>
        <w:t xml:space="preserve">20.33. Приказ Департамента о переоформлении лицензии и лицензия должны содержать данные, предусмотренные </w:t>
      </w:r>
      <w:hyperlink w:history="0" w:anchor="P535" w:tooltip="20.19. Приказ Департамента о переоформлении лицензии и лицензия должны содержать:">
        <w:r>
          <w:rPr>
            <w:sz w:val="20"/>
            <w:color w:val="0000ff"/>
          </w:rPr>
          <w:t xml:space="preserve">пунктом 20.19</w:t>
        </w:r>
      </w:hyperlink>
      <w:r>
        <w:rPr>
          <w:sz w:val="20"/>
        </w:rPr>
        <w:t xml:space="preserve"> Административного регламента.</w:t>
      </w:r>
    </w:p>
    <w:p>
      <w:pPr>
        <w:pStyle w:val="0"/>
        <w:spacing w:before="200" w:line-rule="auto"/>
        <w:ind w:firstLine="540"/>
        <w:jc w:val="both"/>
      </w:pPr>
      <w:r>
        <w:rPr>
          <w:sz w:val="20"/>
        </w:rPr>
        <w:t xml:space="preserve">20.34. Лицензия оформляется и направляется лицензиату в порядке, предусмотренном </w:t>
      </w:r>
      <w:hyperlink w:history="0" w:anchor="P543" w:tooltip="20.20. В течение 3 (трех) рабочих дней после дня подписания и регистрации лицензии ответственный исполнитель вручает лицензию заявителю (уполномоченному лицу на основании доверенности, оформленной в соответствии с требованиями законодательства Российской Федерации) под роспись или направляет лицензиату заказным почтовым отправлением с уведомлением о вручении, а также уведомляет об этом лицензиата через средства связи и путем размещения соответствующей информации на Интернет-сайте уполномоченного органа г...">
        <w:r>
          <w:rPr>
            <w:sz w:val="20"/>
            <w:color w:val="0000ff"/>
          </w:rPr>
          <w:t xml:space="preserve">пунктами 20.20</w:t>
        </w:r>
      </w:hyperlink>
      <w:r>
        <w:rPr>
          <w:sz w:val="20"/>
        </w:rPr>
        <w:t xml:space="preserve"> - </w:t>
      </w:r>
      <w:hyperlink w:history="0" w:anchor="P545" w:tooltip="20.22. В случае если в заявлении о переоформлении лицензии указывается на необходимость получения переоформленной лицензии в форме электронного документа, Департамент направляет лицензиату в форме электронного документа, подписанного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
        <w:r>
          <w:rPr>
            <w:sz w:val="20"/>
            <w:color w:val="0000ff"/>
          </w:rPr>
          <w:t xml:space="preserve">20.22</w:t>
        </w:r>
      </w:hyperlink>
      <w:r>
        <w:rPr>
          <w:sz w:val="20"/>
        </w:rPr>
        <w:t xml:space="preserve"> Административного регламента.</w:t>
      </w:r>
    </w:p>
    <w:p>
      <w:pPr>
        <w:pStyle w:val="0"/>
        <w:spacing w:before="200" w:line-rule="auto"/>
        <w:ind w:firstLine="540"/>
        <w:jc w:val="both"/>
      </w:pPr>
      <w:r>
        <w:rPr>
          <w:sz w:val="20"/>
        </w:rPr>
        <w:t xml:space="preserve">20.35. В случае подготовки проекта приказа об отказе в переоформлении лицензии ответственному исполнителю необходимо, в том числе, указать мотивированное обоснование причин отказа со ссылкой на конкретные положения нормативных правовых актов и иных документов, являющихся основанием такого отказа.</w:t>
      </w:r>
    </w:p>
    <w:p>
      <w:pPr>
        <w:pStyle w:val="0"/>
        <w:spacing w:before="200" w:line-rule="auto"/>
        <w:ind w:firstLine="540"/>
        <w:jc w:val="both"/>
      </w:pPr>
      <w:r>
        <w:rPr>
          <w:sz w:val="20"/>
        </w:rPr>
        <w:t xml:space="preserve">20.36. В течение 3 (трех) рабочих дней со дня подписания приказа об отказе в переоформлении лицензии ответственный исполнитель вручает лицензиату уведомление об отказе в переоформлении лицензии или направляет заказным почтовым отправлением с уведомлением о вручении. В уведомлении указываются мотивированные обоснования причин отказа со ссылкой на конкретные положения нормативных правовых актов и иных документов, являющихся основанием такого отказа. Уведомление может быть также направлено лицензиату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20.37. Уведомление об отказе в переоформлении лицензии подписывает заместитель Губернатора Белгородской области - начальник Департамента (заместитель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19"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20"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20.38. В течение 3 (трех) рабочих дней со дня приема заявления о переоформлении лицензии (в случаях изменения адресов мест осуществления юридическим лицом или индивидуальным предпринимателем лицензируемого вида деятельности, перечня оказываемых услуг, составляющих лицензируемый вид деятельности) Департамент, при условии, что лицензиатом представлены надлежащим образом оформленное заявление о переоформлении лицензии и в полном объеме прилагаемые к нему документы в соответствии с требованиями, указанными в </w:t>
      </w:r>
      <w:hyperlink w:history="0" w:anchor="P246" w:tooltip="9.4. Для переоформления документа, подтверждающего наличие лицензии:">
        <w:r>
          <w:rPr>
            <w:sz w:val="20"/>
            <w:color w:val="0000ff"/>
          </w:rPr>
          <w:t xml:space="preserve">пункте 9.4</w:t>
        </w:r>
      </w:hyperlink>
      <w:r>
        <w:rPr>
          <w:sz w:val="20"/>
        </w:rPr>
        <w:t xml:space="preserve"> Административного регламента, принимает решение о рассмотрении этого заявления и прилагаемых к нему документов, а также ответственный исполнитель готовит проект приказа о проведении документарной проверки.</w:t>
      </w:r>
    </w:p>
    <w:p>
      <w:pPr>
        <w:pStyle w:val="0"/>
        <w:spacing w:before="200" w:line-rule="auto"/>
        <w:ind w:firstLine="540"/>
        <w:jc w:val="both"/>
      </w:pPr>
      <w:r>
        <w:rPr>
          <w:sz w:val="20"/>
        </w:rPr>
        <w:t xml:space="preserve">20.39. Приказ о проведении документарной проверки полноты и достоверности представленных сведений на предмет соответствия лицензиата лицензионным требованиям, согласованный с начальником отдела лицензирования отдельных видов деятельности Департамента,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21"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22"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20.40. Ответственный исполнитель в течение 8 (восьми) рабочих дней, но не позднее 11 (одиннадцати) рабочих дней со дня поступления в Департамент надлежащим образом оформленного заявления о переоформлении лицензии и прилагаемых к нему документов осуществляет проверку полноты и достоверности представленных сведений с учетом сведений о лицензиате, имеющихся в лицензионном деле, с целью определения:</w:t>
      </w:r>
    </w:p>
    <w:p>
      <w:pPr>
        <w:pStyle w:val="0"/>
        <w:spacing w:before="200" w:line-rule="auto"/>
        <w:ind w:firstLine="540"/>
        <w:jc w:val="both"/>
      </w:pPr>
      <w:r>
        <w:rPr>
          <w:sz w:val="20"/>
        </w:rPr>
        <w:t xml:space="preserve">1) наличия всех документов, предусмотренных </w:t>
      </w:r>
      <w:hyperlink w:history="0" w:anchor="P246" w:tooltip="9.4. Для переоформления документа, подтверждающего наличие лицензии:">
        <w:r>
          <w:rPr>
            <w:sz w:val="20"/>
            <w:color w:val="0000ff"/>
          </w:rPr>
          <w:t xml:space="preserve">пунктом 9.4</w:t>
        </w:r>
      </w:hyperlink>
      <w:r>
        <w:rPr>
          <w:sz w:val="20"/>
        </w:rPr>
        <w:t xml:space="preserve"> Административного регламента (полноты документов);</w:t>
      </w:r>
    </w:p>
    <w:p>
      <w:pPr>
        <w:pStyle w:val="0"/>
        <w:spacing w:before="200" w:line-rule="auto"/>
        <w:ind w:firstLine="540"/>
        <w:jc w:val="both"/>
      </w:pPr>
      <w:r>
        <w:rPr>
          <w:sz w:val="20"/>
        </w:rPr>
        <w:t xml:space="preserve">2) наличия оснований для переоформления лицензии;</w:t>
      </w:r>
    </w:p>
    <w:p>
      <w:pPr>
        <w:pStyle w:val="0"/>
        <w:spacing w:before="200" w:line-rule="auto"/>
        <w:ind w:firstLine="540"/>
        <w:jc w:val="both"/>
      </w:pPr>
      <w:r>
        <w:rPr>
          <w:sz w:val="20"/>
        </w:rPr>
        <w:t xml:space="preserve">3) полноты и достоверности представленных в заявлении и прилагаемых к нему документах сведений, в том числе сведений, полученных Департаментом путем межведомственного информационного взаимодействия:</w:t>
      </w:r>
    </w:p>
    <w:p>
      <w:pPr>
        <w:pStyle w:val="0"/>
        <w:spacing w:before="200" w:line-rule="auto"/>
        <w:ind w:firstLine="540"/>
        <w:jc w:val="both"/>
      </w:pPr>
      <w:r>
        <w:rPr>
          <w:sz w:val="20"/>
        </w:rPr>
        <w:t xml:space="preserve">а) от Федеральной налоговой службы - сведения о соискателе лицензии, содержащиеся в едином государственном реестре юридических лиц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идентификационный номер налогоплательщика и данные документа о постановке соискателя лицензии на учет в налоговом органе), или в едином государственном реестре индивидуальных предпринимателей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идентификационный номер налогоплательщика и данные документа о постановке соискателя лицензии на учет в налоговом органе);</w:t>
      </w:r>
    </w:p>
    <w:p>
      <w:pPr>
        <w:pStyle w:val="0"/>
        <w:spacing w:before="200" w:line-rule="auto"/>
        <w:ind w:firstLine="540"/>
        <w:jc w:val="both"/>
      </w:pPr>
      <w:r>
        <w:rPr>
          <w:sz w:val="20"/>
        </w:rPr>
        <w:t xml:space="preserve">б) от Федеральной службы государственной регистрации, кадастра и картографии - сведения, подтверждающие наличие у соискателя лицензии на праве собственности или на ином законном основании необходимые для осуществления медицинской деятельности (на объекты недвижимости, права на которые зарегистрированы в Едином государственной реестре прав на недвижимое имущество и сделок с ним);</w:t>
      </w:r>
    </w:p>
    <w:p>
      <w:pPr>
        <w:pStyle w:val="0"/>
        <w:spacing w:before="200" w:line-rule="auto"/>
        <w:ind w:firstLine="540"/>
        <w:jc w:val="both"/>
      </w:pPr>
      <w:r>
        <w:rPr>
          <w:sz w:val="20"/>
        </w:rPr>
        <w:t xml:space="preserve">в) от Федеральной службы по надзору в сфере здравоохранения - сведения о государственной регистрации изделий медицинского назначения;</w:t>
      </w:r>
    </w:p>
    <w:p>
      <w:pPr>
        <w:pStyle w:val="0"/>
        <w:spacing w:before="200" w:line-rule="auto"/>
        <w:ind w:firstLine="540"/>
        <w:jc w:val="both"/>
      </w:pPr>
      <w:r>
        <w:rPr>
          <w:sz w:val="20"/>
        </w:rPr>
        <w:t xml:space="preserve">г) от Федеральной службы по надзору в сфере защиты прав потребителей и благополучия человека - сведения о соответствии санитарным правилам зданий, сооружений и помещений, иных объектов, имущества, которые соискатель лицензии предполагает использовать для оказания услуг, составляющих медицинскую деятельность;</w:t>
      </w:r>
    </w:p>
    <w:p>
      <w:pPr>
        <w:pStyle w:val="0"/>
        <w:spacing w:before="200" w:line-rule="auto"/>
        <w:ind w:firstLine="540"/>
        <w:jc w:val="both"/>
      </w:pPr>
      <w:r>
        <w:rPr>
          <w:sz w:val="20"/>
        </w:rPr>
        <w:t xml:space="preserve">д) от Федерального Казначейства - сведения об уплате государственной пошлины за предоставление лицензии.</w:t>
      </w:r>
    </w:p>
    <w:p>
      <w:pPr>
        <w:pStyle w:val="0"/>
        <w:spacing w:before="200" w:line-rule="auto"/>
        <w:ind w:firstLine="540"/>
        <w:jc w:val="both"/>
      </w:pPr>
      <w:r>
        <w:rPr>
          <w:sz w:val="20"/>
        </w:rPr>
        <w:t xml:space="preserve">20.41. Приказ о проведении внеплановой выездной проверки на предмет соответствия лицензиата лицензионным требованиям, согласованный с начальником отдела лицензирования отдельных видов деятельности Департамента, подписывается заместителем Губернатора Белгородской области - начальником Департамента (заместителем начальника Департамента). Внеплановая выездная проверка лицензиата проводится в срок, не превышающий 12 (двенадцати) рабочих дней с даты подписания соответствующего приказа и не позднее 23 (двадцати трех) рабочих дней со дня поступления в Департамент надлежащим образом оформленного заявления о предоставлении лицензии и прилагаемых к нему документов.</w:t>
      </w:r>
    </w:p>
    <w:p>
      <w:pPr>
        <w:pStyle w:val="0"/>
        <w:jc w:val="both"/>
      </w:pPr>
      <w:r>
        <w:rPr>
          <w:sz w:val="20"/>
        </w:rPr>
        <w:t xml:space="preserve">(в ред. постановлений Губернатора Белгородской области от 30.09.2015 </w:t>
      </w:r>
      <w:hyperlink w:history="0" r:id="rId123"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24"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20.42. Предметом внеплановой выездной проверки лицензиата являются:</w:t>
      </w:r>
    </w:p>
    <w:p>
      <w:pPr>
        <w:pStyle w:val="0"/>
        <w:spacing w:before="200" w:line-rule="auto"/>
        <w:ind w:firstLine="540"/>
        <w:jc w:val="both"/>
      </w:pPr>
      <w:r>
        <w:rPr>
          <w:sz w:val="20"/>
        </w:rPr>
        <w:t xml:space="preserve">а) наличие зданий, строений, сооружений и (или) помещений, принадлежащих лицензиату на праве собственности или на ином законном основании, необходимых для осуществляемых работ (услуг) и отвечающих установленным требованиям;</w:t>
      </w:r>
    </w:p>
    <w:p>
      <w:pPr>
        <w:pStyle w:val="0"/>
        <w:spacing w:before="200" w:line-rule="auto"/>
        <w:ind w:firstLine="540"/>
        <w:jc w:val="both"/>
      </w:pPr>
      <w:r>
        <w:rPr>
          <w:sz w:val="20"/>
        </w:rPr>
        <w:t xml:space="preserve">б) наличие принадлежащих лицензиату на праве собственности или на ином законном основании медицинских изделий (оборудования, аппаратов, приборов, инструментов), необходимых для осуществляемых работ (услуг) и зарегистрированных в установленном порядке;</w:t>
      </w:r>
    </w:p>
    <w:bookmarkStart w:id="582" w:name="P582"/>
    <w:bookmarkEnd w:id="582"/>
    <w:p>
      <w:pPr>
        <w:pStyle w:val="0"/>
        <w:spacing w:before="200" w:line-rule="auto"/>
        <w:ind w:firstLine="540"/>
        <w:jc w:val="both"/>
      </w:pPr>
      <w:r>
        <w:rPr>
          <w:sz w:val="20"/>
        </w:rPr>
        <w:t xml:space="preserve">в) наличие:</w:t>
      </w:r>
    </w:p>
    <w:p>
      <w:pPr>
        <w:pStyle w:val="0"/>
        <w:spacing w:before="200" w:line-rule="auto"/>
        <w:ind w:firstLine="540"/>
        <w:jc w:val="both"/>
      </w:pPr>
      <w:r>
        <w:rPr>
          <w:sz w:val="20"/>
        </w:rPr>
        <w:t xml:space="preserve">у руководителя медицинской организации, заместителей руководителя медицинской организации, ответственных за осуществление медицинской деятельности, руководителя структурного подразделения иной организации, ответственного за осуществление медицинской деятельности,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сертификата специалиста, а также дополнительного профессионального образования и сертификата специалиста по специальности "организация здравоохранения и общественное здоровье";</w:t>
      </w:r>
    </w:p>
    <w:p>
      <w:pPr>
        <w:pStyle w:val="0"/>
        <w:spacing w:before="200" w:line-rule="auto"/>
        <w:ind w:firstLine="540"/>
        <w:jc w:val="both"/>
      </w:pPr>
      <w:r>
        <w:rPr>
          <w:sz w:val="20"/>
        </w:rPr>
        <w:t xml:space="preserve">у руководителя организации, входящей в систему федерального государственного санитарно-эпидемиологического надзора, или его заместителя, ответственного за осуществление медицинской деятельности,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сертификата специалиста, а также дополнительного профессионального образования и сертификата специалиста по специальности "социальная гигиена и организация госсанэпидслужбы", стажа работы по специальности: не менее 5 лет - при наличии высшего медицинского образования; не менее 3 лет - при наличии среднего медицинского образования;</w:t>
      </w:r>
    </w:p>
    <w:p>
      <w:pPr>
        <w:pStyle w:val="0"/>
        <w:spacing w:before="200" w:line-rule="auto"/>
        <w:ind w:firstLine="540"/>
        <w:jc w:val="both"/>
      </w:pPr>
      <w:r>
        <w:rPr>
          <w:sz w:val="20"/>
        </w:rPr>
        <w:t xml:space="preserve">у руководителя структурного подразделения медицинской организации, осуществляющего медицинскую деятельность, - высшего профессионального образования, послевузовского (для специалистов с медицинским образованием)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и сертификата специалиста (для специалистов с медицинским образованием);</w:t>
      </w:r>
    </w:p>
    <w:p>
      <w:pPr>
        <w:pStyle w:val="0"/>
        <w:spacing w:before="200" w:line-rule="auto"/>
        <w:ind w:firstLine="540"/>
        <w:jc w:val="both"/>
      </w:pPr>
      <w:r>
        <w:rPr>
          <w:sz w:val="20"/>
        </w:rPr>
        <w:t xml:space="preserve">у индивидуального предпринимателя - высшего медицинского образования, послевузовского и (или) дополнительного профессионального образования, предусмотренного квалификационными требованиями к специалистам с высшим и послевузовским медицинским образованием в сфере здравоохранения, и сертификата специалиста, а при осуществлении доврачебной помощи - среднего медицинского образования и сертификата специалиста по соответствующей специальности;</w:t>
      </w:r>
    </w:p>
    <w:p>
      <w:pPr>
        <w:pStyle w:val="0"/>
        <w:spacing w:before="200" w:line-rule="auto"/>
        <w:ind w:firstLine="540"/>
        <w:jc w:val="both"/>
      </w:pPr>
      <w:r>
        <w:rPr>
          <w:sz w:val="20"/>
        </w:rPr>
        <w:t xml:space="preserve">г) наличие у лиц, указанных в </w:t>
      </w:r>
      <w:hyperlink w:history="0" w:anchor="P582" w:tooltip="в) наличие:">
        <w:r>
          <w:rPr>
            <w:sz w:val="20"/>
            <w:color w:val="0000ff"/>
          </w:rPr>
          <w:t xml:space="preserve">подпункте "в"</w:t>
        </w:r>
      </w:hyperlink>
      <w:r>
        <w:rPr>
          <w:sz w:val="20"/>
        </w:rPr>
        <w:t xml:space="preserve"> настоящего пункта, стажа работы по специальности:</w:t>
      </w:r>
    </w:p>
    <w:p>
      <w:pPr>
        <w:pStyle w:val="0"/>
        <w:spacing w:before="200" w:line-rule="auto"/>
        <w:ind w:firstLine="540"/>
        <w:jc w:val="both"/>
      </w:pPr>
      <w:r>
        <w:rPr>
          <w:sz w:val="20"/>
        </w:rPr>
        <w:t xml:space="preserve">не менее 5 лет - при наличии высшего медицинского образования;</w:t>
      </w:r>
    </w:p>
    <w:p>
      <w:pPr>
        <w:pStyle w:val="0"/>
        <w:spacing w:before="200" w:line-rule="auto"/>
        <w:ind w:firstLine="540"/>
        <w:jc w:val="both"/>
      </w:pPr>
      <w:r>
        <w:rPr>
          <w:sz w:val="20"/>
        </w:rPr>
        <w:t xml:space="preserve">не менее 3 лет - при наличии среднего медицинского образования;</w:t>
      </w:r>
    </w:p>
    <w:p>
      <w:pPr>
        <w:pStyle w:val="0"/>
        <w:spacing w:before="200" w:line-rule="auto"/>
        <w:ind w:firstLine="540"/>
        <w:jc w:val="both"/>
      </w:pPr>
      <w:r>
        <w:rPr>
          <w:sz w:val="20"/>
        </w:rPr>
        <w:t xml:space="preserve">д) наличие заключивших с лицензиатом трудовые договоры работников, имеющих среднее, высшее, послевузовское и (или) дополнительное медицинское или иное необходимое для осуществляемых работ (услуг) профессиональное образование и сертификат специалиста (для специалистов с медицинским образованием);</w:t>
      </w:r>
    </w:p>
    <w:p>
      <w:pPr>
        <w:pStyle w:val="0"/>
        <w:spacing w:before="200" w:line-rule="auto"/>
        <w:ind w:firstLine="540"/>
        <w:jc w:val="both"/>
      </w:pPr>
      <w:r>
        <w:rPr>
          <w:sz w:val="20"/>
        </w:rPr>
        <w:t xml:space="preserve">е) наличие заключивших с лицензиатом трудовые договоры работников, осуществляющих техническое обслуживание медицинских изделий (оборудования, аппаратов, приборов, инструментов) и имеющих необходимое профессиональное образование и (или) квалификацию, либо наличие договора с организацией, имеющей лицензию на осуществление соответствующей деятельности;</w:t>
      </w:r>
    </w:p>
    <w:p>
      <w:pPr>
        <w:pStyle w:val="0"/>
        <w:spacing w:before="200" w:line-rule="auto"/>
        <w:ind w:firstLine="540"/>
        <w:jc w:val="both"/>
      </w:pPr>
      <w:r>
        <w:rPr>
          <w:sz w:val="20"/>
        </w:rPr>
        <w:t xml:space="preserve">ж) соответствие структуры и штатного расписания лицензиата - юридического лица, входящего в государственную или муниципальную систему здравоохранения, общим требованиям, установленным для соответствующих медицинских организаций;</w:t>
      </w:r>
    </w:p>
    <w:p>
      <w:pPr>
        <w:pStyle w:val="0"/>
        <w:spacing w:before="200" w:line-rule="auto"/>
        <w:ind w:firstLine="540"/>
        <w:jc w:val="both"/>
      </w:pPr>
      <w:r>
        <w:rPr>
          <w:sz w:val="20"/>
        </w:rPr>
        <w:t xml:space="preserve">з) соответствие лицензиата - юридического лица:</w:t>
      </w:r>
    </w:p>
    <w:p>
      <w:pPr>
        <w:pStyle w:val="0"/>
        <w:spacing w:before="200" w:line-rule="auto"/>
        <w:ind w:firstLine="540"/>
        <w:jc w:val="both"/>
      </w:pPr>
      <w:r>
        <w:rPr>
          <w:sz w:val="20"/>
        </w:rPr>
        <w:t xml:space="preserve">осуществляющего работы (услуги) по обращению донорской крови и (или) ее компонентов в медицинских целях, требованиям, установленным </w:t>
      </w:r>
      <w:hyperlink w:history="0" r:id="rId125" w:tooltip="Федеральный закон от 20.07.2012 N 125-ФЗ (ред. от 25.12.2023) &quot;О донорстве крови и ее компонентов&quot; {КонсультантПлюс}">
        <w:r>
          <w:rPr>
            <w:sz w:val="20"/>
            <w:color w:val="0000ff"/>
          </w:rPr>
          <w:t xml:space="preserve">Законом</w:t>
        </w:r>
      </w:hyperlink>
      <w:r>
        <w:rPr>
          <w:sz w:val="20"/>
        </w:rPr>
        <w:t xml:space="preserve"> Российской Федерации "О донорстве крови и ее компонентов";</w:t>
      </w:r>
    </w:p>
    <w:p>
      <w:pPr>
        <w:pStyle w:val="0"/>
        <w:spacing w:before="200" w:line-rule="auto"/>
        <w:ind w:firstLine="540"/>
        <w:jc w:val="both"/>
      </w:pPr>
      <w:r>
        <w:rPr>
          <w:sz w:val="20"/>
        </w:rPr>
        <w:t xml:space="preserve">осуществляющего работы (услуги) по трансплантации (пересадке) органов и (или) тканей, требованиям, установленным </w:t>
      </w:r>
      <w:hyperlink w:history="0" r:id="rId126" w:tooltip="Закон РФ от 22.12.1992 N 4180-1 (ред. от 01.05.2022) &quot;О трансплантации органов и (или) тканей человека&quot; {КонсультантПлюс}">
        <w:r>
          <w:rPr>
            <w:sz w:val="20"/>
            <w:color w:val="0000ff"/>
          </w:rPr>
          <w:t xml:space="preserve">Законом</w:t>
        </w:r>
      </w:hyperlink>
      <w:r>
        <w:rPr>
          <w:sz w:val="20"/>
        </w:rPr>
        <w:t xml:space="preserve"> Российской Федерации "О трансплантации органов и (или) тканей человека";</w:t>
      </w:r>
    </w:p>
    <w:p>
      <w:pPr>
        <w:pStyle w:val="0"/>
        <w:spacing w:before="200" w:line-rule="auto"/>
        <w:ind w:firstLine="540"/>
        <w:jc w:val="both"/>
      </w:pPr>
      <w:r>
        <w:rPr>
          <w:sz w:val="20"/>
        </w:rPr>
        <w:t xml:space="preserve">и) наличие внутреннего контроля качества и безопасности медицинской деятельности;</w:t>
      </w:r>
    </w:p>
    <w:p>
      <w:pPr>
        <w:pStyle w:val="0"/>
        <w:spacing w:before="200" w:line-rule="auto"/>
        <w:ind w:firstLine="540"/>
        <w:jc w:val="both"/>
      </w:pPr>
      <w:r>
        <w:rPr>
          <w:sz w:val="20"/>
        </w:rPr>
        <w:t xml:space="preserve">к) - н) исключены. - </w:t>
      </w:r>
      <w:hyperlink w:history="0" r:id="rId127"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По результатам выездной внеплановой проверки составляется акт проверки в двух экземплярах по установленной уполномоченным Правительством Российской Федерации федеральным органом исполнительной власти форме.</w:t>
      </w:r>
    </w:p>
    <w:bookmarkStart w:id="599" w:name="P599"/>
    <w:bookmarkEnd w:id="599"/>
    <w:p>
      <w:pPr>
        <w:pStyle w:val="0"/>
        <w:spacing w:before="200" w:line-rule="auto"/>
        <w:ind w:firstLine="540"/>
        <w:jc w:val="both"/>
      </w:pPr>
      <w:r>
        <w:rPr>
          <w:sz w:val="20"/>
        </w:rPr>
        <w:t xml:space="preserve">20.43. Основаниями принятия Департаментом решения о переоформлении (отказе в переоформлении) лицензии являются:</w:t>
      </w:r>
    </w:p>
    <w:p>
      <w:pPr>
        <w:pStyle w:val="0"/>
        <w:spacing w:before="200" w:line-rule="auto"/>
        <w:ind w:firstLine="540"/>
        <w:jc w:val="both"/>
      </w:pPr>
      <w:r>
        <w:rPr>
          <w:sz w:val="20"/>
        </w:rPr>
        <w:t xml:space="preserve">1) наличие в представленных лицензиатом заявлении о переоформлении лицензии и (или) прилагаемых к нему документах достоверной (недостоверной или искаженной в случае отказа) информации;</w:t>
      </w:r>
    </w:p>
    <w:p>
      <w:pPr>
        <w:pStyle w:val="0"/>
        <w:spacing w:before="200" w:line-rule="auto"/>
        <w:ind w:firstLine="540"/>
        <w:jc w:val="both"/>
      </w:pPr>
      <w:r>
        <w:rPr>
          <w:sz w:val="20"/>
        </w:rPr>
        <w:t xml:space="preserve">2) установленное в ходе проверки соответствие (несоответствие в случае отказа) лицензиата лицензионным требованиям;</w:t>
      </w:r>
    </w:p>
    <w:p>
      <w:pPr>
        <w:pStyle w:val="0"/>
        <w:spacing w:before="200" w:line-rule="auto"/>
        <w:ind w:firstLine="540"/>
        <w:jc w:val="both"/>
      </w:pPr>
      <w:r>
        <w:rPr>
          <w:sz w:val="20"/>
        </w:rPr>
        <w:t xml:space="preserve">3) представление лицензиатом заявления о переоформлении лицензии и прилагаемых к этому заявлению документов, если в отношении лицензиата имеется решение об аннулировании ранее выданной лицензии на такой вид деятельности.</w:t>
      </w:r>
    </w:p>
    <w:p>
      <w:pPr>
        <w:pStyle w:val="0"/>
        <w:spacing w:before="200" w:line-rule="auto"/>
        <w:ind w:firstLine="540"/>
        <w:jc w:val="both"/>
      </w:pPr>
      <w:r>
        <w:rPr>
          <w:sz w:val="20"/>
        </w:rPr>
        <w:t xml:space="preserve">20.44. В течение 2 (двух) рабочих дней с даты завершения внеплановой выездной проверки лицензиата ответственный исполнитель готовит проект приказа о переоформлении лицензии (об отказе в переоформлении лицензии) с учетом:</w:t>
      </w:r>
    </w:p>
    <w:p>
      <w:pPr>
        <w:pStyle w:val="0"/>
        <w:spacing w:before="200" w:line-rule="auto"/>
        <w:ind w:firstLine="540"/>
        <w:jc w:val="both"/>
      </w:pPr>
      <w:r>
        <w:rPr>
          <w:sz w:val="20"/>
        </w:rPr>
        <w:t xml:space="preserve">1) результатов документарной проверки;</w:t>
      </w:r>
    </w:p>
    <w:p>
      <w:pPr>
        <w:pStyle w:val="0"/>
        <w:spacing w:before="200" w:line-rule="auto"/>
        <w:ind w:firstLine="540"/>
        <w:jc w:val="both"/>
      </w:pPr>
      <w:r>
        <w:rPr>
          <w:sz w:val="20"/>
        </w:rPr>
        <w:t xml:space="preserve">2) результатов внеплановой выездной проверки.</w:t>
      </w:r>
    </w:p>
    <w:bookmarkStart w:id="606" w:name="P606"/>
    <w:bookmarkEnd w:id="606"/>
    <w:p>
      <w:pPr>
        <w:pStyle w:val="0"/>
        <w:spacing w:before="200" w:line-rule="auto"/>
        <w:ind w:firstLine="540"/>
        <w:jc w:val="both"/>
      </w:pPr>
      <w:r>
        <w:rPr>
          <w:sz w:val="20"/>
        </w:rPr>
        <w:t xml:space="preserve">20.45. Проект приказа, заявление и прилагаемые к нему документы для переоформления лицензии рассматриваются заместителем Губернатора Белгородской области - начальником Департамента (заместителем начальника Департамента) в течение 5 (пяти) рабочих дней, но не позднее 30 (тридцати) рабочих дней с даты регистрации поступивших от лицензиата надлежащим образом оформленного заявления о переоформлении лицензии и в полном объеме прилагаемых документов с целью принятия решения о переоформлении лицензии либо об отказе в переоформлении лицензии.</w:t>
      </w:r>
    </w:p>
    <w:p>
      <w:pPr>
        <w:pStyle w:val="0"/>
        <w:jc w:val="both"/>
      </w:pPr>
      <w:r>
        <w:rPr>
          <w:sz w:val="20"/>
        </w:rPr>
        <w:t xml:space="preserve">(в ред. постановлений Губернатора Белгородской области от 30.09.2015 </w:t>
      </w:r>
      <w:hyperlink w:history="0" r:id="rId128"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29"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bookmarkStart w:id="608" w:name="P608"/>
    <w:bookmarkEnd w:id="608"/>
    <w:p>
      <w:pPr>
        <w:pStyle w:val="0"/>
        <w:spacing w:before="200" w:line-rule="auto"/>
        <w:ind w:firstLine="540"/>
        <w:jc w:val="both"/>
      </w:pPr>
      <w:r>
        <w:rPr>
          <w:sz w:val="20"/>
        </w:rPr>
        <w:t xml:space="preserve">20.46. Приказ Департамента о переоформлении лицензии и лицензия должны содержать данные, предусмотренные </w:t>
      </w:r>
      <w:hyperlink w:history="0" w:anchor="P546" w:tooltip="20.23. В случае подготовки проекта приказа об отказе в переоформлении лицензии ответственному исполнителю необходимо, в том числе, указать мотивированное обоснование причин отказа со ссылкой на конкретные положения нормативных правовых актов и иных документов, являющихся основанием такого отказа.">
        <w:r>
          <w:rPr>
            <w:sz w:val="20"/>
            <w:color w:val="0000ff"/>
          </w:rPr>
          <w:t xml:space="preserve">пунктом 20.23</w:t>
        </w:r>
      </w:hyperlink>
      <w:r>
        <w:rPr>
          <w:sz w:val="20"/>
        </w:rPr>
        <w:t xml:space="preserve"> Административного регламента.</w:t>
      </w:r>
    </w:p>
    <w:p>
      <w:pPr>
        <w:pStyle w:val="0"/>
        <w:spacing w:before="200" w:line-rule="auto"/>
        <w:ind w:firstLine="540"/>
        <w:jc w:val="both"/>
      </w:pPr>
      <w:r>
        <w:rPr>
          <w:sz w:val="20"/>
        </w:rPr>
        <w:t xml:space="preserve">20.47. Лицензия оформляется и направляется лицензиату в порядке, предусмотренном </w:t>
      </w:r>
      <w:hyperlink w:history="0" w:anchor="P547" w:tooltip="20.24. В течение 3 (трех) рабочих дней со дня подписания приказа об отказе в переоформлении лицензии ответственный исполнитель вручает лицензиату уведомление об отказе в переоформлении лицензии или направляет заказным почтовым отправлением с уведомлением о вручении. В уведомлении указываются мотивированные обоснования причин отказа со ссылкой на конкретные положения нормативных правовых актов и иных документов, являющихся основанием такого отказа. Уведомление может быть также направлено лицензиату посред...">
        <w:r>
          <w:rPr>
            <w:sz w:val="20"/>
            <w:color w:val="0000ff"/>
          </w:rPr>
          <w:t xml:space="preserve">пунктами 20.24</w:t>
        </w:r>
      </w:hyperlink>
      <w:r>
        <w:rPr>
          <w:sz w:val="20"/>
        </w:rPr>
        <w:t xml:space="preserve"> - </w:t>
      </w:r>
      <w:hyperlink w:history="0" w:anchor="P550" w:tooltip="20.26. При получении Департаментом заявления о переоформлении лицензии, которое оформлено с нарушением требований, указанных в пункте 9.4 Административного регламента, и (или) не в полном объеме прилагаемых к нему документов, ответственный исполнитель в течение 3 (трех) рабочих дней со дня приема вручает лицензиату уведомление об отказе в переоформлении лицензии по утвержденной форме о необходимости устранения в тридцатидневный срок выявленных нарушений и (или) предоставления документов, которые отсутств...">
        <w:r>
          <w:rPr>
            <w:sz w:val="20"/>
            <w:color w:val="0000ff"/>
          </w:rPr>
          <w:t xml:space="preserve">20.26</w:t>
        </w:r>
      </w:hyperlink>
      <w:r>
        <w:rPr>
          <w:sz w:val="20"/>
        </w:rPr>
        <w:t xml:space="preserve"> Административного регламента.</w:t>
      </w:r>
    </w:p>
    <w:p>
      <w:pPr>
        <w:pStyle w:val="0"/>
        <w:spacing w:before="200" w:line-rule="auto"/>
        <w:ind w:firstLine="540"/>
        <w:jc w:val="both"/>
      </w:pPr>
      <w:r>
        <w:rPr>
          <w:sz w:val="20"/>
        </w:rPr>
        <w:t xml:space="preserve">20.48. В случае подготовки проекта приказа об отказе в переоформлении лицензии ответственному исполнителю необходимо, в том числе, указать мотивированное обоснование причин отказа со ссылкой на конкретные положения нормативных правовых актов, являющихся основанием такого отказа, или, если причиной отказа является установленное в ходе проверки несоответствие лицензиата лицензионным требованиям, реквизиты акта проверки лицензиата.</w:t>
      </w:r>
    </w:p>
    <w:p>
      <w:pPr>
        <w:pStyle w:val="0"/>
        <w:spacing w:before="200" w:line-rule="auto"/>
        <w:ind w:firstLine="540"/>
        <w:jc w:val="both"/>
      </w:pPr>
      <w:r>
        <w:rPr>
          <w:sz w:val="20"/>
        </w:rPr>
        <w:t xml:space="preserve">20.49. В течение 3 (трех) рабочих дней со дня подписания приказа об отказе в переоформлении лицензии ответственный исполнитель вручает лицензиату уведомление об отказе в переоформлении лицензии или направляет заказным почтовым отправлением с уведомлением о вручении. В уведомлении указываются мотивированные обоснования причин отказа со ссылкой на конкретные положения нормативных правовых актов и иных документов, являющихся основанием такого отказа. Если причиной отказа является установленное в ходе проверки несоответствие лицензиата лицензионным требованиям, указываются реквизиты акта проверки. Уведомление об отказе в переоформлении лицензии может быть также направлено лицензиату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20.50. Уведомление об отказе в переоформлении лицензии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30"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3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20.51. При получении Департаментом заявления о переоформлении лицензии, которое оформлено с нарушением требований, указанных в </w:t>
      </w:r>
      <w:hyperlink w:history="0" w:anchor="P246" w:tooltip="9.4. Для переоформления документа, подтверждающего наличие лицензии:">
        <w:r>
          <w:rPr>
            <w:sz w:val="20"/>
            <w:color w:val="0000ff"/>
          </w:rPr>
          <w:t xml:space="preserve">пункте 9.4</w:t>
        </w:r>
      </w:hyperlink>
      <w:r>
        <w:rPr>
          <w:sz w:val="20"/>
        </w:rPr>
        <w:t xml:space="preserve"> Административного регламента, ответственный исполнитель в течение 3 (трех) рабочих дней со дня приема вручает лицензиату уведомление по утвержденной форме о необходимости устранения в тридцатидневный срок выявленных нарушений или направляет такое уведомление заказным почтовым отправлением с уведомлением о вручении.</w:t>
      </w:r>
    </w:p>
    <w:p>
      <w:pPr>
        <w:pStyle w:val="0"/>
        <w:spacing w:before="200" w:line-rule="auto"/>
        <w:ind w:firstLine="540"/>
        <w:jc w:val="both"/>
      </w:pPr>
      <w:r>
        <w:rPr>
          <w:sz w:val="20"/>
        </w:rPr>
        <w:t xml:space="preserve">Ответственным исполнителем Департамента исчисляется тридцатидневный срок с даты документального подтверждения в получении данного уведомления соискателем лицензии либо документального подтверждения отсутствия факта получения уведомления об отказе в переоформлении лицензии.</w:t>
      </w:r>
    </w:p>
    <w:p>
      <w:pPr>
        <w:pStyle w:val="0"/>
        <w:spacing w:before="200" w:line-rule="auto"/>
        <w:ind w:firstLine="540"/>
        <w:jc w:val="both"/>
      </w:pPr>
      <w:r>
        <w:rPr>
          <w:sz w:val="20"/>
        </w:rPr>
        <w:t xml:space="preserve">20.52. В случае непредставления лицензиатом в Департамент в тридцатидневный срок надлежащим образом оформленного заявления о переоформлении лицензии ответственный исполнитель в течение 3 (трех) рабочих дней вручает лицензиату уведомление о возврате заявления о переоформлении лицензии и прилагаемых к нему документов с мотивированным обоснованием причин возврата или направляет заказным почтовым отправлением с уведомлением о возврате заявления.</w:t>
      </w:r>
    </w:p>
    <w:p>
      <w:pPr>
        <w:pStyle w:val="0"/>
        <w:spacing w:before="200" w:line-rule="auto"/>
        <w:ind w:firstLine="540"/>
        <w:jc w:val="both"/>
      </w:pPr>
      <w:r>
        <w:rPr>
          <w:sz w:val="20"/>
        </w:rPr>
        <w:t xml:space="preserve">20.53. Если лицензиат устранил выявленные нарушения и представил в тридцатидневный срок в Департамент надлежащим образом оформленное заявление о переоформлении лицензии и прилагаемые к нему документы, то в течение 3 (трех) рабочих дней Департамент принимает решение о рассмотрении этого заявления и прилагаемых к нему документов, а также ответственный исполнитель готовит проект приказа о проведении документарной проверки.</w:t>
      </w:r>
    </w:p>
    <w:p>
      <w:pPr>
        <w:pStyle w:val="0"/>
        <w:spacing w:before="200" w:line-rule="auto"/>
        <w:ind w:firstLine="540"/>
        <w:jc w:val="both"/>
      </w:pPr>
      <w:r>
        <w:rPr>
          <w:sz w:val="20"/>
        </w:rPr>
        <w:t xml:space="preserve">20.54. Приказ о проведении документарной проверки полноты и достоверности представленных сведений на предмет соответствия лицензиата лицензионным требованиям, согласованный с начальником отдела лицензирования отдельных видов деятельности Департамента,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32"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33"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20.55. Ответственный исполнитель в течение 8 (восьми) рабочих дней со дня поступления в Департамент надлежащим образом оформленного заявления о переоформлении лицензии и прилагаемых к нему документов осуществляет проверку полноты и достоверности представленных сведений в порядке, предусмотренном </w:t>
      </w:r>
      <w:hyperlink w:history="0" w:anchor="P606" w:tooltip="20.45. Проект приказа, заявление и прилагаемые к нему документы для переоформления лицензии рассматриваются заместителем Губернатора Белгородской области - начальником Департамента (заместителем начальника Департамента) в течение 5 (пяти) рабочих дней, но не позднее 30 (тридцати) рабочих дней с даты регистрации поступивших от лицензиата надлежащим образом оформленного заявления о переоформлении лицензии и в полном объеме прилагаемых документов с целью принятия решения о переоформлении лицензии либо об от...">
        <w:r>
          <w:rPr>
            <w:sz w:val="20"/>
            <w:color w:val="0000ff"/>
          </w:rPr>
          <w:t xml:space="preserve">пунктами 20.45</w:t>
        </w:r>
      </w:hyperlink>
      <w:r>
        <w:rPr>
          <w:sz w:val="20"/>
        </w:rPr>
        <w:t xml:space="preserve"> - </w:t>
      </w:r>
      <w:hyperlink w:history="0" w:anchor="P608" w:tooltip="20.46. Приказ Департамента о переоформлении лицензии и лицензия должны содержать данные, предусмотренные пунктом 20.23 Административного регламента.">
        <w:r>
          <w:rPr>
            <w:sz w:val="20"/>
            <w:color w:val="0000ff"/>
          </w:rPr>
          <w:t xml:space="preserve">20.46</w:t>
        </w:r>
      </w:hyperlink>
      <w:r>
        <w:rPr>
          <w:sz w:val="20"/>
        </w:rPr>
        <w:t xml:space="preserve"> Административного регламента.</w:t>
      </w:r>
    </w:p>
    <w:p>
      <w:pPr>
        <w:pStyle w:val="0"/>
        <w:spacing w:before="200" w:line-rule="auto"/>
        <w:ind w:firstLine="540"/>
        <w:jc w:val="both"/>
      </w:pPr>
      <w:r>
        <w:rPr>
          <w:sz w:val="20"/>
        </w:rPr>
        <w:t xml:space="preserve">20.56. Приказ о проведении внеплановой выездной проверки на предмет соответствия лицензиата лицензионным требованиям, согласованный с начальником отдела лицензирования отдельных видов деятельности Департамента, подписывается заместителем Губернатора Белгородской области - начальником Департамента (заместителем начальника Департамента). Внеплановая выездная проверка лицензиата проводится в срок, не превышающий 12 (двенадцати) рабочих дней с даты подписания соответствующего приказа и не позднее 23 (двадцати трех) рабочих дней со дня поступления в Департамент надлежащим образом оформленного заявления о предоставлении лицензии и прилагаемых к нему документов. Предмет внеплановой выездной проверки лицензиата предусмотрен </w:t>
      </w:r>
      <w:hyperlink w:history="0" w:anchor="P599" w:tooltip="20.43. Основаниями принятия Департаментом решения о переоформлении (отказе в переоформлении) лицензии являются:">
        <w:r>
          <w:rPr>
            <w:sz w:val="20"/>
            <w:color w:val="0000ff"/>
          </w:rPr>
          <w:t xml:space="preserve">пунктом 20.43</w:t>
        </w:r>
      </w:hyperlink>
      <w:r>
        <w:rPr>
          <w:sz w:val="20"/>
        </w:rPr>
        <w:t xml:space="preserve"> Административного регламента.</w:t>
      </w:r>
    </w:p>
    <w:p>
      <w:pPr>
        <w:pStyle w:val="0"/>
        <w:jc w:val="both"/>
      </w:pPr>
      <w:r>
        <w:rPr>
          <w:sz w:val="20"/>
        </w:rPr>
        <w:t xml:space="preserve">(в ред. постановлений Губернатора Белгородской области от 30.09.2015 </w:t>
      </w:r>
      <w:hyperlink w:history="0" r:id="rId134"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35"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20.57. В течение 2 (двух) рабочих дней с даты завершения внеплановой выездной проверки лицензиата ответственный исполнитель готовит проект приказа о переоформлении лицензии (об отказе в переоформлении лицензии) с учетом:</w:t>
      </w:r>
    </w:p>
    <w:p>
      <w:pPr>
        <w:pStyle w:val="0"/>
        <w:spacing w:before="200" w:line-rule="auto"/>
        <w:ind w:firstLine="540"/>
        <w:jc w:val="both"/>
      </w:pPr>
      <w:r>
        <w:rPr>
          <w:sz w:val="20"/>
        </w:rPr>
        <w:t xml:space="preserve">1) результатов документарной проверки;</w:t>
      </w:r>
    </w:p>
    <w:p>
      <w:pPr>
        <w:pStyle w:val="0"/>
        <w:spacing w:before="200" w:line-rule="auto"/>
        <w:ind w:firstLine="540"/>
        <w:jc w:val="both"/>
      </w:pPr>
      <w:r>
        <w:rPr>
          <w:sz w:val="20"/>
        </w:rPr>
        <w:t xml:space="preserve">2) результатов внеплановой выездной проверки.</w:t>
      </w:r>
    </w:p>
    <w:p>
      <w:pPr>
        <w:pStyle w:val="0"/>
        <w:spacing w:before="200" w:line-rule="auto"/>
        <w:ind w:firstLine="540"/>
        <w:jc w:val="both"/>
      </w:pPr>
      <w:r>
        <w:rPr>
          <w:sz w:val="20"/>
        </w:rPr>
        <w:t xml:space="preserve">20.58. Проект приказа, заявление и документы для переоформления лицензии рассматриваются заместителем Губернатора Белгородской области - начальником Департамента (заместителем начальника Департамента) в течение 5 (пяти) рабочих дней, но не позднее 30 (тридцати) рабочих дней с даты регистрации поступивших от соискателя лицензии надлежащим образом оформленного заявления о переоформлении лицензии и в полном объеме прилагаемых документов с целью принятия решения о переоформлении лицензии либо об отказе в переоформлении лицензии.</w:t>
      </w:r>
    </w:p>
    <w:p>
      <w:pPr>
        <w:pStyle w:val="0"/>
        <w:jc w:val="both"/>
      </w:pPr>
      <w:r>
        <w:rPr>
          <w:sz w:val="20"/>
        </w:rPr>
        <w:t xml:space="preserve">(в ред. постановлений Губернатора Белгородской области от 30.09.2015 </w:t>
      </w:r>
      <w:hyperlink w:history="0" r:id="rId136"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37"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20.59. Приказ Департамента о переоформлении лицензии и лицензия должны содержать данные, предусмотренные </w:t>
      </w:r>
      <w:hyperlink w:history="0" w:anchor="P535" w:tooltip="20.19. Приказ Департамента о переоформлении лицензии и лицензия должны содержать:">
        <w:r>
          <w:rPr>
            <w:sz w:val="20"/>
            <w:color w:val="0000ff"/>
          </w:rPr>
          <w:t xml:space="preserve">пунктом 20.19</w:t>
        </w:r>
      </w:hyperlink>
      <w:r>
        <w:rPr>
          <w:sz w:val="20"/>
        </w:rPr>
        <w:t xml:space="preserve"> Административного регламента.</w:t>
      </w:r>
    </w:p>
    <w:p>
      <w:pPr>
        <w:pStyle w:val="0"/>
        <w:spacing w:before="200" w:line-rule="auto"/>
        <w:ind w:firstLine="540"/>
        <w:jc w:val="both"/>
      </w:pPr>
      <w:r>
        <w:rPr>
          <w:sz w:val="20"/>
        </w:rPr>
        <w:t xml:space="preserve">20.60. Лицензия оформляется и направляется лицензиату в порядке, предусмотренном </w:t>
      </w:r>
      <w:hyperlink w:history="0" w:anchor="P543" w:tooltip="20.20. В течение 3 (трех) рабочих дней после дня подписания и регистрации лицензии ответственный исполнитель вручает лицензию заявителю (уполномоченному лицу на основании доверенности, оформленной в соответствии с требованиями законодательства Российской Федерации) под роспись или направляет лицензиату заказным почтовым отправлением с уведомлением о вручении, а также уведомляет об этом лицензиата через средства связи и путем размещения соответствующей информации на Интернет-сайте уполномоченного органа г...">
        <w:r>
          <w:rPr>
            <w:sz w:val="20"/>
            <w:color w:val="0000ff"/>
          </w:rPr>
          <w:t xml:space="preserve">пунктами 20.20</w:t>
        </w:r>
      </w:hyperlink>
      <w:r>
        <w:rPr>
          <w:sz w:val="20"/>
        </w:rPr>
        <w:t xml:space="preserve"> - </w:t>
      </w:r>
      <w:hyperlink w:history="0" w:anchor="P545" w:tooltip="20.22. В случае если в заявлении о переоформлении лицензии указывается на необходимость получения переоформленной лицензии в форме электронного документа, Департамент направляет лицензиату в форме электронного документа, подписанного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
        <w:r>
          <w:rPr>
            <w:sz w:val="20"/>
            <w:color w:val="0000ff"/>
          </w:rPr>
          <w:t xml:space="preserve">20.22</w:t>
        </w:r>
      </w:hyperlink>
      <w:r>
        <w:rPr>
          <w:sz w:val="20"/>
        </w:rPr>
        <w:t xml:space="preserve"> Административного регламента.</w:t>
      </w:r>
    </w:p>
    <w:p>
      <w:pPr>
        <w:pStyle w:val="0"/>
        <w:spacing w:before="200" w:line-rule="auto"/>
        <w:ind w:firstLine="540"/>
        <w:jc w:val="both"/>
      </w:pPr>
      <w:r>
        <w:rPr>
          <w:sz w:val="20"/>
        </w:rPr>
        <w:t xml:space="preserve">20.61. В случае подготовки проекта приказа об отказе в переоформлении лицензии ответственному исполнителю необходимо, в том числе, указать мотивированное обоснование причин отказа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проверки несоответствие лицензиата лицензионным требованиям, реквизиты акта проверки лицензиата.</w:t>
      </w:r>
    </w:p>
    <w:p>
      <w:pPr>
        <w:pStyle w:val="0"/>
        <w:spacing w:before="200" w:line-rule="auto"/>
        <w:ind w:firstLine="540"/>
        <w:jc w:val="both"/>
      </w:pPr>
      <w:r>
        <w:rPr>
          <w:sz w:val="20"/>
        </w:rPr>
        <w:t xml:space="preserve">20.62. В течение 3 (трех) рабочих дней со дня подписания приказа об отказе в переоформлении лицензии ответственный исполнитель вручает лицензиату уведомление об отказе в переоформлении лицензии или направляет заказным почтовым отправлением с уведомлением о вручении. В уведомлении указываются мотивированные обоснования причин отказа со ссылкой на конкретные положения нормативных правовых актов и иных документов, являющихся основанием такого отказа. Если причиной отказа является установленное в ходе проверки несоответствие лицензиата лицензионным требованиям, то указываются реквизиты акта проверки. Уведомление может быть также направлено лицензиату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20.63. Уведомление подписывается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38"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39"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20.64. По окончании процедуры переоформления лицензии в течение 5 (пяти) рабочих дней со дня вручения (получения) переоформленной лицензии ответственный исполнитель в порядке, предусмотренном </w:t>
      </w:r>
      <w:hyperlink w:history="0" w:anchor="P659" w:tooltip="23. Прекращение действия лицензии">
        <w:r>
          <w:rPr>
            <w:sz w:val="20"/>
            <w:color w:val="0000ff"/>
          </w:rPr>
          <w:t xml:space="preserve">пунктом 23.27</w:t>
        </w:r>
      </w:hyperlink>
      <w:r>
        <w:rPr>
          <w:sz w:val="20"/>
        </w:rPr>
        <w:t xml:space="preserve"> Административного регламента, формирует лицензионное дело и направляет его в архив в установленном порядке.</w:t>
      </w:r>
    </w:p>
    <w:p>
      <w:pPr>
        <w:pStyle w:val="0"/>
        <w:spacing w:before="200" w:line-rule="auto"/>
        <w:ind w:firstLine="540"/>
        <w:jc w:val="both"/>
      </w:pPr>
      <w:r>
        <w:rPr>
          <w:sz w:val="20"/>
        </w:rPr>
        <w:t xml:space="preserve">20.65. Лицензионное дело, независимо от того, переоформлена лицензия или отказано в переоформлении лицензии, подлежит хранению бессрочно в Департаменте с соблюдением требований по обеспечению конфиденциальности информации.</w:t>
      </w:r>
    </w:p>
    <w:p>
      <w:pPr>
        <w:pStyle w:val="0"/>
        <w:ind w:firstLine="540"/>
        <w:jc w:val="both"/>
      </w:pPr>
      <w:r>
        <w:rPr>
          <w:sz w:val="20"/>
        </w:rPr>
      </w:r>
    </w:p>
    <w:p>
      <w:pPr>
        <w:pStyle w:val="0"/>
        <w:outlineLvl w:val="2"/>
        <w:jc w:val="center"/>
      </w:pPr>
      <w:r>
        <w:rPr>
          <w:sz w:val="20"/>
        </w:rPr>
        <w:t xml:space="preserve">21. Предоставление дубликата лицензии и копии лицензии</w:t>
      </w:r>
    </w:p>
    <w:p>
      <w:pPr>
        <w:pStyle w:val="0"/>
        <w:ind w:firstLine="540"/>
        <w:jc w:val="both"/>
      </w:pPr>
      <w:r>
        <w:rPr>
          <w:sz w:val="20"/>
        </w:rPr>
      </w:r>
    </w:p>
    <w:p>
      <w:pPr>
        <w:pStyle w:val="0"/>
        <w:ind w:firstLine="540"/>
        <w:jc w:val="both"/>
      </w:pPr>
      <w:r>
        <w:rPr>
          <w:sz w:val="20"/>
        </w:rPr>
        <w:t xml:space="preserve">21.1. Административная процедура "Предоставление дубликата лицензии и копии лицензии" осуществляется в связи с поступлением от лицензиата заявления по утвержденной форме, а в случае порчи лицензии - испорченного бланка лицензии (</w:t>
      </w:r>
      <w:hyperlink w:history="0" w:anchor="P1209" w:tooltip="Блок-схема">
        <w:r>
          <w:rPr>
            <w:sz w:val="20"/>
            <w:color w:val="0000ff"/>
          </w:rPr>
          <w:t xml:space="preserve">схема</w:t>
        </w:r>
      </w:hyperlink>
      <w:r>
        <w:rPr>
          <w:sz w:val="20"/>
        </w:rPr>
        <w:t xml:space="preserve"> осуществления административной процедуры приведена в приложении N 5 к Административному регламенту).</w:t>
      </w:r>
    </w:p>
    <w:p>
      <w:pPr>
        <w:pStyle w:val="0"/>
        <w:spacing w:before="200" w:line-rule="auto"/>
        <w:ind w:firstLine="540"/>
        <w:jc w:val="both"/>
      </w:pPr>
      <w:r>
        <w:rPr>
          <w:sz w:val="20"/>
        </w:rPr>
        <w:t xml:space="preserve">Указанные документы, в случае утраты или порчи лицензии, лицензиат представляет либо направляет заказным почтовым отправлением с уведомлением о вручении в Департамент.</w:t>
      </w:r>
    </w:p>
    <w:p>
      <w:pPr>
        <w:pStyle w:val="0"/>
        <w:spacing w:before="200" w:line-rule="auto"/>
        <w:ind w:firstLine="540"/>
        <w:jc w:val="both"/>
      </w:pPr>
      <w:r>
        <w:rPr>
          <w:sz w:val="20"/>
        </w:rPr>
        <w:t xml:space="preserve">21.2. Ответственный исполнитель в течение 3 (трех) рабочих дней со дня поступления в Департамент надлежащим образом оформленного заявления о предоставлении дубликата лицензии:</w:t>
      </w:r>
    </w:p>
    <w:p>
      <w:pPr>
        <w:pStyle w:val="0"/>
        <w:spacing w:before="200" w:line-rule="auto"/>
        <w:ind w:firstLine="540"/>
        <w:jc w:val="both"/>
      </w:pPr>
      <w:r>
        <w:rPr>
          <w:sz w:val="20"/>
        </w:rPr>
        <w:t xml:space="preserve">1) осуществляет проверку достоверности представленных сведений с учетом сведений о лицензиате, имеющихся в лицензионном деле, с целью определения:</w:t>
      </w:r>
    </w:p>
    <w:p>
      <w:pPr>
        <w:pStyle w:val="0"/>
        <w:spacing w:before="200" w:line-rule="auto"/>
        <w:ind w:firstLine="540"/>
        <w:jc w:val="both"/>
      </w:pPr>
      <w:r>
        <w:rPr>
          <w:sz w:val="20"/>
        </w:rPr>
        <w:t xml:space="preserve">а) наличия оснований для предоставления дубликата лицензии;</w:t>
      </w:r>
    </w:p>
    <w:p>
      <w:pPr>
        <w:pStyle w:val="0"/>
        <w:spacing w:before="200" w:line-rule="auto"/>
        <w:ind w:firstLine="540"/>
        <w:jc w:val="both"/>
      </w:pPr>
      <w:r>
        <w:rPr>
          <w:sz w:val="20"/>
        </w:rPr>
        <w:t xml:space="preserve">б) полноты и достоверности представленных в заявлении сведений и сопоставляет их с данными (сведения об уплате государственной пошлины за предоставление дубликата лицензии), полученными Департаментом путем межведомственного информационного взаимодействия от Федерального казначейства;</w:t>
      </w:r>
    </w:p>
    <w:p>
      <w:pPr>
        <w:pStyle w:val="0"/>
        <w:spacing w:before="200" w:line-rule="auto"/>
        <w:ind w:firstLine="540"/>
        <w:jc w:val="both"/>
      </w:pPr>
      <w:r>
        <w:rPr>
          <w:sz w:val="20"/>
        </w:rPr>
        <w:t xml:space="preserve">в) готовит проект приказа о предоставлении дубликата лицензии;</w:t>
      </w:r>
    </w:p>
    <w:p>
      <w:pPr>
        <w:pStyle w:val="0"/>
        <w:spacing w:before="200" w:line-rule="auto"/>
        <w:ind w:firstLine="540"/>
        <w:jc w:val="both"/>
      </w:pPr>
      <w:r>
        <w:rPr>
          <w:sz w:val="20"/>
        </w:rPr>
        <w:t xml:space="preserve">г) оформляет дубликат лицензии на бланке лицензии с пометками "дубликат";</w:t>
      </w:r>
    </w:p>
    <w:p>
      <w:pPr>
        <w:pStyle w:val="0"/>
        <w:spacing w:before="200" w:line-rule="auto"/>
        <w:ind w:firstLine="540"/>
        <w:jc w:val="both"/>
      </w:pPr>
      <w:r>
        <w:rPr>
          <w:sz w:val="20"/>
        </w:rPr>
        <w:t xml:space="preserve">д) предоставляет заместителю Губернатора Белгородской области - начальнику Департамента (заместителю начальника Департамента) на подпись проект приказа и дубликат лицензии (с момента подписания оригинал лицензии признается недействующим);</w:t>
      </w:r>
    </w:p>
    <w:p>
      <w:pPr>
        <w:pStyle w:val="0"/>
        <w:jc w:val="both"/>
      </w:pPr>
      <w:r>
        <w:rPr>
          <w:sz w:val="20"/>
        </w:rPr>
        <w:t xml:space="preserve">(в ред. постановлений Губернатора Белгородской области от 30.09.2015 </w:t>
      </w:r>
      <w:hyperlink w:history="0" r:id="rId140"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4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spacing w:before="200" w:line-rule="auto"/>
        <w:ind w:firstLine="540"/>
        <w:jc w:val="both"/>
      </w:pPr>
      <w:r>
        <w:rPr>
          <w:sz w:val="20"/>
        </w:rPr>
        <w:t xml:space="preserve">2) вносит в единый реестр лицензий номер и дату выдачи дубликата лицензии;</w:t>
      </w:r>
    </w:p>
    <w:p>
      <w:pPr>
        <w:pStyle w:val="0"/>
        <w:spacing w:before="200" w:line-rule="auto"/>
        <w:ind w:firstLine="540"/>
        <w:jc w:val="both"/>
      </w:pPr>
      <w:r>
        <w:rPr>
          <w:sz w:val="20"/>
        </w:rPr>
        <w:t xml:space="preserve">3) вручает дубликат лицензиату или направляет его заказным почтовым отправлением с уведомлением о вручении.</w:t>
      </w:r>
    </w:p>
    <w:p>
      <w:pPr>
        <w:pStyle w:val="0"/>
        <w:spacing w:before="200" w:line-rule="auto"/>
        <w:ind w:firstLine="540"/>
        <w:jc w:val="both"/>
      </w:pPr>
      <w:r>
        <w:rPr>
          <w:sz w:val="20"/>
        </w:rPr>
        <w:t xml:space="preserve">21.3. В случае поступления в Департамент надлежащим образом оформленного заявления о предоставлении копии лицензии ответственный исполнитель по решению заместителя Губернатора Белгородской области - начальника Департамента (заместителя начальника Департамента) оформляет копию лицензии и заверяет в порядке, установленном законодательством Российской Федерации. Выдает лицензиату заверенную копию лицензии в течение 3 (трех) рабочих дней или направляет копию заказным почтовым отправлением с уведомлением о вручении.</w:t>
      </w:r>
    </w:p>
    <w:p>
      <w:pPr>
        <w:pStyle w:val="0"/>
        <w:jc w:val="both"/>
      </w:pPr>
      <w:r>
        <w:rPr>
          <w:sz w:val="20"/>
        </w:rPr>
        <w:t xml:space="preserve">(в ред. постановлений Губернатора Белгородской области от 30.09.2015 </w:t>
      </w:r>
      <w:hyperlink w:history="0" r:id="rId142"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43"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ind w:firstLine="540"/>
        <w:jc w:val="both"/>
      </w:pPr>
      <w:r>
        <w:rPr>
          <w:sz w:val="20"/>
        </w:rPr>
      </w:r>
    </w:p>
    <w:p>
      <w:pPr>
        <w:pStyle w:val="0"/>
        <w:outlineLvl w:val="2"/>
        <w:jc w:val="center"/>
      </w:pPr>
      <w:r>
        <w:rPr>
          <w:sz w:val="20"/>
        </w:rPr>
        <w:t xml:space="preserve">22. Контроль за соблюдением лицензиатом лицензионных</w:t>
      </w:r>
    </w:p>
    <w:p>
      <w:pPr>
        <w:pStyle w:val="0"/>
        <w:jc w:val="center"/>
      </w:pPr>
      <w:r>
        <w:rPr>
          <w:sz w:val="20"/>
        </w:rPr>
        <w:t xml:space="preserve">требований при осуществлении медицинской деятельности</w:t>
      </w:r>
    </w:p>
    <w:p>
      <w:pPr>
        <w:pStyle w:val="0"/>
        <w:ind w:firstLine="540"/>
        <w:jc w:val="both"/>
      </w:pPr>
      <w:r>
        <w:rPr>
          <w:sz w:val="20"/>
        </w:rPr>
      </w:r>
    </w:p>
    <w:p>
      <w:pPr>
        <w:pStyle w:val="0"/>
        <w:ind w:firstLine="540"/>
        <w:jc w:val="both"/>
      </w:pPr>
      <w:r>
        <w:rPr>
          <w:sz w:val="20"/>
        </w:rPr>
        <w:t xml:space="preserve">Исключен. - </w:t>
      </w:r>
      <w:hyperlink w:history="0" r:id="rId144"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w:t>
        </w:r>
      </w:hyperlink>
      <w:r>
        <w:rPr>
          <w:sz w:val="20"/>
        </w:rPr>
        <w:t xml:space="preserve"> Губернатора Белгородской области от 11.05.2017 N 39.</w:t>
      </w:r>
    </w:p>
    <w:p>
      <w:pPr>
        <w:pStyle w:val="0"/>
        <w:ind w:firstLine="540"/>
        <w:jc w:val="both"/>
      </w:pPr>
      <w:r>
        <w:rPr>
          <w:sz w:val="20"/>
        </w:rPr>
      </w:r>
    </w:p>
    <w:bookmarkStart w:id="659" w:name="P659"/>
    <w:bookmarkEnd w:id="659"/>
    <w:p>
      <w:pPr>
        <w:pStyle w:val="0"/>
        <w:outlineLvl w:val="2"/>
        <w:jc w:val="center"/>
      </w:pPr>
      <w:r>
        <w:rPr>
          <w:sz w:val="20"/>
        </w:rPr>
        <w:t xml:space="preserve">23. Прекращение действия лицензии</w:t>
      </w:r>
    </w:p>
    <w:p>
      <w:pPr>
        <w:pStyle w:val="0"/>
        <w:jc w:val="center"/>
      </w:pPr>
      <w:r>
        <w:rPr>
          <w:sz w:val="20"/>
        </w:rPr>
        <w:t xml:space="preserve">(в ред. </w:t>
      </w:r>
      <w:hyperlink w:history="0" r:id="rId145"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w:t>
      </w:r>
    </w:p>
    <w:p>
      <w:pPr>
        <w:pStyle w:val="0"/>
        <w:jc w:val="center"/>
      </w:pPr>
      <w:r>
        <w:rPr>
          <w:sz w:val="20"/>
        </w:rPr>
        <w:t xml:space="preserve">от 11.05.2017 N 39)</w:t>
      </w:r>
    </w:p>
    <w:p>
      <w:pPr>
        <w:pStyle w:val="0"/>
        <w:ind w:firstLine="540"/>
        <w:jc w:val="both"/>
      </w:pPr>
      <w:r>
        <w:rPr>
          <w:sz w:val="20"/>
        </w:rPr>
      </w:r>
    </w:p>
    <w:p>
      <w:pPr>
        <w:pStyle w:val="0"/>
        <w:ind w:firstLine="540"/>
        <w:jc w:val="both"/>
      </w:pPr>
      <w:r>
        <w:rPr>
          <w:sz w:val="20"/>
        </w:rPr>
        <w:t xml:space="preserve">23.1. Действие лицензии прекращается со дня принятия Департаментом решения о прекращении действия лицензии:</w:t>
      </w:r>
    </w:p>
    <w:p>
      <w:pPr>
        <w:pStyle w:val="0"/>
        <w:spacing w:before="200" w:line-rule="auto"/>
        <w:ind w:firstLine="540"/>
        <w:jc w:val="both"/>
      </w:pPr>
      <w:r>
        <w:rPr>
          <w:sz w:val="20"/>
        </w:rPr>
        <w:t xml:space="preserve">1) на основании заявления лицензиата о прекращении лицензируемого вида деятельности;</w:t>
      </w:r>
    </w:p>
    <w:p>
      <w:pPr>
        <w:pStyle w:val="0"/>
        <w:spacing w:before="200" w:line-rule="auto"/>
        <w:ind w:firstLine="540"/>
        <w:jc w:val="both"/>
      </w:pPr>
      <w:r>
        <w:rPr>
          <w:sz w:val="20"/>
        </w:rPr>
        <w:t xml:space="preserve">2)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w:t>
      </w:r>
    </w:p>
    <w:p>
      <w:pPr>
        <w:pStyle w:val="0"/>
        <w:spacing w:before="200" w:line-rule="auto"/>
        <w:ind w:firstLine="540"/>
        <w:jc w:val="both"/>
      </w:pPr>
      <w:r>
        <w:rPr>
          <w:sz w:val="20"/>
        </w:rPr>
        <w:t xml:space="preserve">3) со дня вступления в законную силу решения суда об аннулировании лицензии.</w:t>
      </w:r>
    </w:p>
    <w:p>
      <w:pPr>
        <w:pStyle w:val="0"/>
        <w:spacing w:before="200" w:line-rule="auto"/>
        <w:ind w:firstLine="540"/>
        <w:jc w:val="both"/>
      </w:pPr>
      <w:r>
        <w:rPr>
          <w:sz w:val="20"/>
        </w:rPr>
        <w:t xml:space="preserve">23.2. Не позднее чем за 15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представить или направить в Департамент заказным почтовым отправлением с уведомлением о вручении заявления о прекращении лицензируемого вида деятельности по утвержденной форме.</w:t>
      </w:r>
    </w:p>
    <w:p>
      <w:pPr>
        <w:pStyle w:val="0"/>
        <w:spacing w:before="200" w:line-rule="auto"/>
        <w:ind w:firstLine="540"/>
        <w:jc w:val="both"/>
      </w:pPr>
      <w:r>
        <w:rPr>
          <w:sz w:val="20"/>
        </w:rPr>
        <w:t xml:space="preserve">23.3. В течение 10 (десяти) рабочих дней Департамент принимает решение о прекращении действия лицензии со дня получения:</w:t>
      </w:r>
    </w:p>
    <w:p>
      <w:pPr>
        <w:pStyle w:val="0"/>
        <w:spacing w:before="200" w:line-rule="auto"/>
        <w:ind w:firstLine="540"/>
        <w:jc w:val="both"/>
      </w:pPr>
      <w:r>
        <w:rPr>
          <w:sz w:val="20"/>
        </w:rPr>
        <w:t xml:space="preserve">1) заявления лицензиата о прекращении лицензируемого вида деятельности;</w:t>
      </w:r>
    </w:p>
    <w:p>
      <w:pPr>
        <w:pStyle w:val="0"/>
        <w:spacing w:before="200" w:line-rule="auto"/>
        <w:ind w:firstLine="540"/>
        <w:jc w:val="both"/>
      </w:pPr>
      <w:r>
        <w:rPr>
          <w:sz w:val="20"/>
        </w:rPr>
        <w:t xml:space="preserve">2)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pPr>
        <w:pStyle w:val="0"/>
        <w:spacing w:before="200" w:line-rule="auto"/>
        <w:ind w:firstLine="540"/>
        <w:jc w:val="both"/>
      </w:pPr>
      <w:r>
        <w:rPr>
          <w:sz w:val="20"/>
        </w:rPr>
        <w:t xml:space="preserve">3) выписки из вступившего в законную силу решения суда об аннулировании лицензии.</w:t>
      </w:r>
    </w:p>
    <w:p>
      <w:pPr>
        <w:pStyle w:val="0"/>
        <w:spacing w:before="200" w:line-rule="auto"/>
        <w:ind w:firstLine="540"/>
        <w:jc w:val="both"/>
      </w:pPr>
      <w:r>
        <w:rPr>
          <w:sz w:val="20"/>
        </w:rPr>
        <w:t xml:space="preserve">23.4. Проект приказа Департамента о прекращении действия лицензии и уведомление по утвержденной форме лицензиата о прекращении действия лицензии готовит и визирует должностное лицо отдела лицензирования отдельных видов деятельности Департамента.</w:t>
      </w:r>
    </w:p>
    <w:p>
      <w:pPr>
        <w:pStyle w:val="0"/>
        <w:spacing w:before="200" w:line-rule="auto"/>
        <w:ind w:firstLine="540"/>
        <w:jc w:val="both"/>
      </w:pPr>
      <w:r>
        <w:rPr>
          <w:sz w:val="20"/>
        </w:rPr>
        <w:t xml:space="preserve">В проекте приказа должны быть указаны основания прекращения действия лицензии.</w:t>
      </w:r>
    </w:p>
    <w:p>
      <w:pPr>
        <w:pStyle w:val="0"/>
        <w:spacing w:before="200" w:line-rule="auto"/>
        <w:ind w:firstLine="540"/>
        <w:jc w:val="both"/>
      </w:pPr>
      <w:r>
        <w:rPr>
          <w:sz w:val="20"/>
        </w:rPr>
        <w:t xml:space="preserve">23.5. Сведения о прекращении действия лицензии вносятся должностным лицом Департамента в единый реестр лицензий и в течение 3 (трех) рабочих дней после дня подписания приказа лицензиату вручается уведомление по утвержденной форме или направляется заказным почтовым отправлением с уведомлением о вручении.</w:t>
      </w:r>
    </w:p>
    <w:p>
      <w:pPr>
        <w:pStyle w:val="0"/>
        <w:spacing w:before="200" w:line-rule="auto"/>
        <w:ind w:firstLine="540"/>
        <w:jc w:val="both"/>
      </w:pPr>
      <w:r>
        <w:rPr>
          <w:sz w:val="20"/>
        </w:rPr>
        <w:t xml:space="preserve">Соответствующее уведомление может быть направлено посредством информационно-коммуникационных технологий,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23.6. Документы, связанные с предоставлением, переоформлением и прекращением лицензии, выдачей дубликата приобщаются к лицензионному делу и хранятся в делах Департамента.</w:t>
      </w:r>
    </w:p>
    <w:p>
      <w:pPr>
        <w:pStyle w:val="0"/>
        <w:spacing w:before="200" w:line-rule="auto"/>
        <w:ind w:firstLine="540"/>
        <w:jc w:val="both"/>
      </w:pPr>
      <w:r>
        <w:rPr>
          <w:sz w:val="20"/>
        </w:rPr>
        <w:t xml:space="preserve">23.7. Лицензионное дело формируется из следующих документов:</w:t>
      </w:r>
    </w:p>
    <w:p>
      <w:pPr>
        <w:pStyle w:val="0"/>
        <w:spacing w:before="200" w:line-rule="auto"/>
        <w:ind w:firstLine="540"/>
        <w:jc w:val="both"/>
      </w:pPr>
      <w:r>
        <w:rPr>
          <w:sz w:val="20"/>
        </w:rPr>
        <w:t xml:space="preserve">1) заявления соискателя лицензии о предоставлении лицензии, заявления лицензиата о переоформлении лицензии и прилагаемых к соответствующему заявлению документов;</w:t>
      </w:r>
    </w:p>
    <w:p>
      <w:pPr>
        <w:pStyle w:val="0"/>
        <w:spacing w:before="200" w:line-rule="auto"/>
        <w:ind w:firstLine="540"/>
        <w:jc w:val="both"/>
      </w:pPr>
      <w:r>
        <w:rPr>
          <w:sz w:val="20"/>
        </w:rPr>
        <w:t xml:space="preserve">2) приказов Департамента о предоставлении лицензии, об отказе в предоставлении лицензии, о переоформлении лицензии, об отказе в переоформлении лицензии, о предоставлении дубликата лицензии, о прекращении действия лицензии, приказов Департамента о назначении проверок соискателя лицензии, лицензиата, подавшего заявление о переоформлении лицензии, актов проверок;</w:t>
      </w:r>
    </w:p>
    <w:p>
      <w:pPr>
        <w:pStyle w:val="0"/>
        <w:spacing w:before="200" w:line-rule="auto"/>
        <w:ind w:firstLine="540"/>
        <w:jc w:val="both"/>
      </w:pPr>
      <w:r>
        <w:rPr>
          <w:sz w:val="20"/>
        </w:rPr>
        <w:t xml:space="preserve">3) копии подписанной и зарегистрированной лицензии;</w:t>
      </w:r>
    </w:p>
    <w:p>
      <w:pPr>
        <w:pStyle w:val="0"/>
        <w:spacing w:before="200" w:line-rule="auto"/>
        <w:ind w:firstLine="540"/>
        <w:jc w:val="both"/>
      </w:pPr>
      <w:r>
        <w:rPr>
          <w:sz w:val="20"/>
        </w:rPr>
        <w:t xml:space="preserve">4) заверенных копий приказов о приостановлении и возобновлении действия лицензий, назначении проверок лицензиатов, копий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переданных Росздравнадзором в соответствии со </w:t>
      </w:r>
      <w:hyperlink w:history="0" r:id="rId146"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статьями 14</w:t>
        </w:r>
      </w:hyperlink>
      <w:r>
        <w:rPr>
          <w:sz w:val="20"/>
        </w:rPr>
        <w:t xml:space="preserve"> и </w:t>
      </w:r>
      <w:hyperlink w:history="0" r:id="rId147"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15</w:t>
        </w:r>
      </w:hyperlink>
      <w:r>
        <w:rPr>
          <w:sz w:val="20"/>
        </w:rPr>
        <w:t xml:space="preserve"> Федерального закона от 21 ноября 2011 года N 323-ФЗ "Об основах охраны здоровья граждан в Российской Федерации";</w:t>
      </w:r>
    </w:p>
    <w:p>
      <w:pPr>
        <w:pStyle w:val="0"/>
        <w:spacing w:before="200" w:line-rule="auto"/>
        <w:ind w:firstLine="540"/>
        <w:jc w:val="both"/>
      </w:pPr>
      <w:r>
        <w:rPr>
          <w:sz w:val="20"/>
        </w:rPr>
        <w:t xml:space="preserve">5) копий выписки из решений суда об административном приостановлении деятельности лицензиата или аннулировании лицензии, переданных Росздравнадзором в соответствии со </w:t>
      </w:r>
      <w:hyperlink w:history="0" r:id="rId148"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статьями 14</w:t>
        </w:r>
      </w:hyperlink>
      <w:r>
        <w:rPr>
          <w:sz w:val="20"/>
        </w:rPr>
        <w:t xml:space="preserve"> и </w:t>
      </w:r>
      <w:hyperlink w:history="0" r:id="rId149"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15</w:t>
        </w:r>
      </w:hyperlink>
      <w:r>
        <w:rPr>
          <w:sz w:val="20"/>
        </w:rPr>
        <w:t xml:space="preserve"> Федерального закона от 21 ноября 2011 года N 323-ФЗ "Об основах охраны здоровья граждан в Российской Федерации";</w:t>
      </w:r>
    </w:p>
    <w:p>
      <w:pPr>
        <w:pStyle w:val="0"/>
        <w:spacing w:before="200" w:line-rule="auto"/>
        <w:ind w:firstLine="540"/>
        <w:jc w:val="both"/>
      </w:pPr>
      <w:r>
        <w:rPr>
          <w:sz w:val="20"/>
        </w:rPr>
        <w:t xml:space="preserve">6) копий уведомлений и других связанных с осуществлением лицензирования документов.</w:t>
      </w:r>
    </w:p>
    <w:bookmarkStart w:id="684" w:name="P684"/>
    <w:bookmarkEnd w:id="684"/>
    <w:p>
      <w:pPr>
        <w:pStyle w:val="0"/>
        <w:spacing w:before="200" w:line-rule="auto"/>
        <w:ind w:firstLine="540"/>
        <w:jc w:val="both"/>
      </w:pPr>
      <w:r>
        <w:rPr>
          <w:sz w:val="20"/>
        </w:rPr>
        <w:t xml:space="preserve">23.8. Лицензионные дела хранятся в Департаменте в установленном порядке.</w:t>
      </w:r>
    </w:p>
    <w:p>
      <w:pPr>
        <w:pStyle w:val="0"/>
        <w:spacing w:before="200" w:line-rule="auto"/>
        <w:ind w:firstLine="540"/>
        <w:jc w:val="both"/>
      </w:pPr>
      <w:r>
        <w:rPr>
          <w:sz w:val="20"/>
        </w:rPr>
        <w:t xml:space="preserve">23.9. В случае представления соискателем лицензии (лицензиатом) заявления и прилагаемых к нему документов, предусмотренных </w:t>
      </w:r>
      <w:hyperlink w:history="0" w:anchor="P184" w:tooltip="8.1. Для получения лицензии предоставляются следующие документы (сведения):">
        <w:r>
          <w:rPr>
            <w:sz w:val="20"/>
            <w:color w:val="0000ff"/>
          </w:rPr>
          <w:t xml:space="preserve">пунктом 8.1</w:t>
        </w:r>
      </w:hyperlink>
      <w:r>
        <w:rPr>
          <w:sz w:val="20"/>
        </w:rPr>
        <w:t xml:space="preserve"> Административного регламента, в форме электронного документа Департамент формирует и ведет лицензионные дела в электронном виде.</w:t>
      </w:r>
    </w:p>
    <w:p>
      <w:pPr>
        <w:pStyle w:val="0"/>
        <w:spacing w:before="200" w:line-rule="auto"/>
        <w:ind w:firstLine="540"/>
        <w:jc w:val="both"/>
      </w:pPr>
      <w:r>
        <w:rPr>
          <w:sz w:val="20"/>
        </w:rPr>
        <w:t xml:space="preserve">23.10. Лицензионное дело независимо от того, предоставлена заявителю лицензия или ему отказано в предоставлении лицензии, подлежит хранению в Департаменте вместе с соответствующими заключениями, копиями приказов, копиями и дубликатами лицензии, других документов с соблюдением требований по обеспечению конфиденциальности информации бессрочно.</w:t>
      </w:r>
    </w:p>
    <w:p>
      <w:pPr>
        <w:pStyle w:val="0"/>
        <w:ind w:firstLine="540"/>
        <w:jc w:val="both"/>
      </w:pPr>
      <w:r>
        <w:rPr>
          <w:sz w:val="20"/>
        </w:rPr>
      </w:r>
    </w:p>
    <w:p>
      <w:pPr>
        <w:pStyle w:val="0"/>
        <w:outlineLvl w:val="2"/>
        <w:jc w:val="center"/>
      </w:pPr>
      <w:r>
        <w:rPr>
          <w:sz w:val="20"/>
        </w:rPr>
        <w:t xml:space="preserve">24. Ведение единого реестра лицензий и предоставление</w:t>
      </w:r>
    </w:p>
    <w:p>
      <w:pPr>
        <w:pStyle w:val="0"/>
        <w:jc w:val="center"/>
      </w:pPr>
      <w:r>
        <w:rPr>
          <w:sz w:val="20"/>
        </w:rPr>
        <w:t xml:space="preserve">заинтересованным лицам сведений из реестра</w:t>
      </w:r>
    </w:p>
    <w:p>
      <w:pPr>
        <w:pStyle w:val="0"/>
        <w:ind w:firstLine="540"/>
        <w:jc w:val="both"/>
      </w:pPr>
      <w:r>
        <w:rPr>
          <w:sz w:val="20"/>
        </w:rPr>
      </w:r>
    </w:p>
    <w:p>
      <w:pPr>
        <w:pStyle w:val="0"/>
        <w:ind w:firstLine="540"/>
        <w:jc w:val="both"/>
      </w:pPr>
      <w:r>
        <w:rPr>
          <w:sz w:val="20"/>
        </w:rPr>
        <w:t xml:space="preserve">24.1. Административная процедура "Ведение единого реестра лицензий и предоставление заинтересованным лицам сведений из реестра" осуществляется в связи с выполнением административных процедур "Рассмотрение документов и принятие решения о предоставлении (отказе в предоставлении) лицензии", "Рассмотрение документов и принятие решения о переоформлении (отказе в переоформлении) лицензии", "Прекращение действия лицензии" Административного регламента (</w:t>
      </w:r>
      <w:hyperlink w:history="0" w:anchor="P1353" w:tooltip="Блок-схема">
        <w:r>
          <w:rPr>
            <w:sz w:val="20"/>
            <w:color w:val="0000ff"/>
          </w:rPr>
          <w:t xml:space="preserve">схема</w:t>
        </w:r>
      </w:hyperlink>
      <w:r>
        <w:rPr>
          <w:sz w:val="20"/>
        </w:rPr>
        <w:t xml:space="preserve"> осуществления административной процедуры приведена в приложении N 7 к Административному регламенту).</w:t>
      </w:r>
    </w:p>
    <w:p>
      <w:pPr>
        <w:pStyle w:val="0"/>
        <w:jc w:val="both"/>
      </w:pPr>
      <w:r>
        <w:rPr>
          <w:sz w:val="20"/>
        </w:rPr>
        <w:t xml:space="preserve">(в ред. </w:t>
      </w:r>
      <w:hyperlink w:history="0" r:id="rId150"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24.2. Департамент ведет единый реестр лицензий на медицинскую деятельность. В едином реестре лицензий наряду со сведениями, предусмотренными </w:t>
      </w:r>
      <w:hyperlink w:history="0" r:id="rId151" w:tooltip="Федеральный закон от 04.05.2011 N 99-ФЗ (ред. от 25.12.2023) &quot;О лицензировании отдельных видов деятельности&quot; {КонсультантПлюс}">
        <w:r>
          <w:rPr>
            <w:sz w:val="20"/>
            <w:color w:val="0000ff"/>
          </w:rPr>
          <w:t xml:space="preserve">статьей 15</w:t>
        </w:r>
      </w:hyperlink>
      <w:r>
        <w:rPr>
          <w:sz w:val="20"/>
        </w:rPr>
        <w:t xml:space="preserve"> Федерального закона от 4 мая 2011 года N 99-ФЗ "О лицензировании отдельных видов деятельности", должны быть указаны следующие сведения:</w:t>
      </w:r>
    </w:p>
    <w:p>
      <w:pPr>
        <w:pStyle w:val="0"/>
        <w:spacing w:before="200" w:line-rule="auto"/>
        <w:ind w:firstLine="540"/>
        <w:jc w:val="both"/>
      </w:pPr>
      <w:r>
        <w:rPr>
          <w:sz w:val="20"/>
        </w:rPr>
        <w:t xml:space="preserve">1) даты внесения в единый реестр лицензий сведений о лицензиате;</w:t>
      </w:r>
    </w:p>
    <w:p>
      <w:pPr>
        <w:pStyle w:val="0"/>
        <w:spacing w:before="200" w:line-rule="auto"/>
        <w:ind w:firstLine="540"/>
        <w:jc w:val="both"/>
      </w:pPr>
      <w:r>
        <w:rPr>
          <w:sz w:val="20"/>
        </w:rPr>
        <w:t xml:space="preserve">2) номер и дата выдачи дубликата лицензии (в случае его выдачи);</w:t>
      </w:r>
    </w:p>
    <w:p>
      <w:pPr>
        <w:pStyle w:val="0"/>
        <w:spacing w:before="200" w:line-rule="auto"/>
        <w:ind w:firstLine="540"/>
        <w:jc w:val="both"/>
      </w:pPr>
      <w:r>
        <w:rPr>
          <w:sz w:val="20"/>
        </w:rPr>
        <w:t xml:space="preserve">3) основание и дата прекращения действия лицензии;</w:t>
      </w:r>
    </w:p>
    <w:p>
      <w:pPr>
        <w:pStyle w:val="0"/>
        <w:spacing w:before="200" w:line-rule="auto"/>
        <w:ind w:firstLine="540"/>
        <w:jc w:val="both"/>
      </w:pPr>
      <w:r>
        <w:rPr>
          <w:sz w:val="20"/>
        </w:rPr>
        <w:t xml:space="preserve">4) основания и даты проведения проверок лицензиатов и реквизиты актов, составленных по результатам проведенных проверок;</w:t>
      </w:r>
    </w:p>
    <w:p>
      <w:pPr>
        <w:pStyle w:val="0"/>
        <w:spacing w:before="200" w:line-rule="auto"/>
        <w:ind w:firstLine="540"/>
        <w:jc w:val="both"/>
      </w:pPr>
      <w:r>
        <w:rPr>
          <w:sz w:val="20"/>
        </w:rPr>
        <w:t xml:space="preserve">5) - 6) исключены. - </w:t>
      </w:r>
      <w:hyperlink w:history="0" r:id="rId152"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w:t>
        </w:r>
      </w:hyperlink>
      <w:r>
        <w:rPr>
          <w:sz w:val="20"/>
        </w:rPr>
        <w:t xml:space="preserve"> Губернатора Белгородской области от 11.05.2017 N 39;</w:t>
      </w:r>
    </w:p>
    <w:p>
      <w:pPr>
        <w:pStyle w:val="0"/>
        <w:spacing w:before="200" w:line-rule="auto"/>
        <w:ind w:firstLine="540"/>
        <w:jc w:val="both"/>
      </w:pPr>
      <w:hyperlink w:history="0" r:id="rId153"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5</w:t>
        </w:r>
      </w:hyperlink>
      <w:r>
        <w:rPr>
          <w:sz w:val="20"/>
        </w:rPr>
        <w:t xml:space="preserve">) основания, даты вынесения решений суда об аннулировании лицензий и реквизиты таких решений;</w:t>
      </w:r>
    </w:p>
    <w:p>
      <w:pPr>
        <w:pStyle w:val="0"/>
        <w:spacing w:before="200" w:line-rule="auto"/>
        <w:ind w:firstLine="540"/>
        <w:jc w:val="both"/>
      </w:pPr>
      <w:hyperlink w:history="0" r:id="rId154"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6</w:t>
        </w:r>
      </w:hyperlink>
      <w:r>
        <w:rPr>
          <w:sz w:val="20"/>
        </w:rPr>
        <w:t xml:space="preserve">) иные установленные настоящим Федеральным </w:t>
      </w:r>
      <w:hyperlink w:history="0" r:id="rId155" w:tooltip="Федеральный закон от 04.05.2011 N 99-ФЗ (ред. от 25.12.2023) &quot;О лицензировании отдельных видов деятельности&quot; {КонсультантПлюс}">
        <w:r>
          <w:rPr>
            <w:sz w:val="20"/>
            <w:color w:val="0000ff"/>
          </w:rPr>
          <w:t xml:space="preserve">законом</w:t>
        </w:r>
      </w:hyperlink>
      <w:r>
        <w:rPr>
          <w:sz w:val="20"/>
        </w:rPr>
        <w:t xml:space="preserve"> сведения.</w:t>
      </w:r>
    </w:p>
    <w:p>
      <w:pPr>
        <w:pStyle w:val="0"/>
        <w:spacing w:before="200" w:line-rule="auto"/>
        <w:ind w:firstLine="540"/>
        <w:jc w:val="both"/>
      </w:pPr>
      <w:r>
        <w:rPr>
          <w:sz w:val="20"/>
        </w:rPr>
        <w:t xml:space="preserve">24.3. Основанием ведения электронной базы данных единого реестра лицензий являются лицензионные дела, которые представляют собой архив на бумажных носителях или в электронном виде.</w:t>
      </w:r>
    </w:p>
    <w:p>
      <w:pPr>
        <w:pStyle w:val="0"/>
        <w:spacing w:before="200" w:line-rule="auto"/>
        <w:ind w:firstLine="540"/>
        <w:jc w:val="both"/>
      </w:pPr>
      <w:r>
        <w:rPr>
          <w:sz w:val="20"/>
        </w:rPr>
        <w:t xml:space="preserve">24.4. На официальном Интернет-сайте Департамента в открытом доступе должны размещаться следующие сведения из электронной базы данных единого реестра лицензий:</w:t>
      </w:r>
    </w:p>
    <w:p>
      <w:pPr>
        <w:pStyle w:val="0"/>
        <w:spacing w:before="200" w:line-rule="auto"/>
        <w:ind w:firstLine="540"/>
        <w:jc w:val="both"/>
      </w:pPr>
      <w:r>
        <w:rPr>
          <w:sz w:val="20"/>
        </w:rPr>
        <w:t xml:space="preserve">1) наименование уполномоченного органа государственной власти;</w:t>
      </w:r>
    </w:p>
    <w:p>
      <w:pPr>
        <w:pStyle w:val="0"/>
        <w:spacing w:before="200" w:line-rule="auto"/>
        <w:ind w:firstLine="540"/>
        <w:jc w:val="both"/>
      </w:pPr>
      <w:r>
        <w:rPr>
          <w:sz w:val="20"/>
        </w:rPr>
        <w:t xml:space="preserve">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местонахождения, адреса мест осуществления лицензируемого вида деятельности;</w:t>
      </w:r>
    </w:p>
    <w:p>
      <w:pPr>
        <w:pStyle w:val="0"/>
        <w:spacing w:before="200" w:line-rule="auto"/>
        <w:ind w:firstLine="540"/>
        <w:jc w:val="both"/>
      </w:pPr>
      <w:r>
        <w:rPr>
          <w:sz w:val="20"/>
        </w:rPr>
        <w:t xml:space="preserve">3) фамилия, имя и (в случае, если имеется) отчество индивидуального предпринимателя, адреса мест осуществления лицензируемого вида деятельности;</w:t>
      </w:r>
    </w:p>
    <w:p>
      <w:pPr>
        <w:pStyle w:val="0"/>
        <w:spacing w:before="200" w:line-rule="auto"/>
        <w:ind w:firstLine="540"/>
        <w:jc w:val="both"/>
      </w:pPr>
      <w:r>
        <w:rPr>
          <w:sz w:val="20"/>
        </w:rPr>
        <w:t xml:space="preserve">4) лицензируемый вид деятельности - медицинская деятельность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с указанием оказываемых услуг, составляющих лицензируемый вид деятельности;</w:t>
      </w:r>
    </w:p>
    <w:p>
      <w:pPr>
        <w:pStyle w:val="0"/>
        <w:spacing w:before="200" w:line-rule="auto"/>
        <w:ind w:firstLine="540"/>
        <w:jc w:val="both"/>
      </w:pPr>
      <w:r>
        <w:rPr>
          <w:sz w:val="20"/>
        </w:rPr>
        <w:t xml:space="preserve">5) номер и дата регистрации лицензии;</w:t>
      </w:r>
    </w:p>
    <w:p>
      <w:pPr>
        <w:pStyle w:val="0"/>
        <w:spacing w:before="200" w:line-rule="auto"/>
        <w:ind w:firstLine="540"/>
        <w:jc w:val="both"/>
      </w:pPr>
      <w:r>
        <w:rPr>
          <w:sz w:val="20"/>
        </w:rPr>
        <w:t xml:space="preserve">6) номер и дата выдачи дубликата лицензии (в случае его выдачи);</w:t>
      </w:r>
    </w:p>
    <w:p>
      <w:pPr>
        <w:pStyle w:val="0"/>
        <w:spacing w:before="200" w:line-rule="auto"/>
        <w:ind w:firstLine="540"/>
        <w:jc w:val="both"/>
      </w:pPr>
      <w:r>
        <w:rPr>
          <w:sz w:val="20"/>
        </w:rPr>
        <w:t xml:space="preserve">7) основание и дата прекращения действия лицензии;</w:t>
      </w:r>
    </w:p>
    <w:p>
      <w:pPr>
        <w:pStyle w:val="0"/>
        <w:spacing w:before="200" w:line-rule="auto"/>
        <w:ind w:firstLine="540"/>
        <w:jc w:val="both"/>
      </w:pPr>
      <w:r>
        <w:rPr>
          <w:sz w:val="20"/>
        </w:rPr>
        <w:t xml:space="preserve">8) - 10) исключены. - </w:t>
      </w:r>
      <w:hyperlink w:history="0" r:id="rId156"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24.5. Контроль ведения единого реестра лицензий осуществляет начальник отдела лицензирования отдельных видов деятельности Департамента.</w:t>
      </w:r>
    </w:p>
    <w:p>
      <w:pPr>
        <w:pStyle w:val="0"/>
        <w:jc w:val="both"/>
      </w:pPr>
      <w:r>
        <w:rPr>
          <w:sz w:val="20"/>
        </w:rPr>
        <w:t xml:space="preserve">(в ред. </w:t>
      </w:r>
      <w:hyperlink w:history="0" r:id="rId157"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ind w:firstLine="540"/>
        <w:jc w:val="both"/>
      </w:pPr>
      <w:r>
        <w:rPr>
          <w:sz w:val="20"/>
        </w:rPr>
      </w:r>
    </w:p>
    <w:p>
      <w:pPr>
        <w:pStyle w:val="0"/>
        <w:outlineLvl w:val="2"/>
        <w:jc w:val="center"/>
      </w:pPr>
      <w:r>
        <w:rPr>
          <w:sz w:val="20"/>
        </w:rPr>
        <w:t xml:space="preserve">25. Предоставление в установленном порядке информации</w:t>
      </w:r>
    </w:p>
    <w:p>
      <w:pPr>
        <w:pStyle w:val="0"/>
        <w:jc w:val="center"/>
      </w:pPr>
      <w:r>
        <w:rPr>
          <w:sz w:val="20"/>
        </w:rPr>
        <w:t xml:space="preserve">заявителям и обеспечение доступа заявителей</w:t>
      </w:r>
    </w:p>
    <w:p>
      <w:pPr>
        <w:pStyle w:val="0"/>
        <w:jc w:val="center"/>
      </w:pPr>
      <w:r>
        <w:rPr>
          <w:sz w:val="20"/>
        </w:rPr>
        <w:t xml:space="preserve">к сведениям о государственной услуге</w:t>
      </w:r>
    </w:p>
    <w:p>
      <w:pPr>
        <w:pStyle w:val="0"/>
        <w:ind w:firstLine="540"/>
        <w:jc w:val="both"/>
      </w:pPr>
      <w:r>
        <w:rPr>
          <w:sz w:val="20"/>
        </w:rPr>
      </w:r>
    </w:p>
    <w:p>
      <w:pPr>
        <w:pStyle w:val="0"/>
        <w:ind w:firstLine="540"/>
        <w:jc w:val="both"/>
      </w:pPr>
      <w:r>
        <w:rPr>
          <w:sz w:val="20"/>
        </w:rPr>
        <w:t xml:space="preserve">25.1. Предоставление в установленном порядке информации заявителям и обеспечение доступа заявителей к сведениям о государственной услуге осуществляется в соответствии с </w:t>
      </w:r>
      <w:hyperlink w:history="0" w:anchor="P98" w:tooltip="3.5. На информационном стенде и на официальном сайте Департамента в сети Интернет (www.belzdrav.ru), ЕПГУ размещаются следующие информационные материалы и документы:">
        <w:r>
          <w:rPr>
            <w:sz w:val="20"/>
            <w:color w:val="0000ff"/>
          </w:rPr>
          <w:t xml:space="preserve">пунктами 3.5</w:t>
        </w:r>
      </w:hyperlink>
      <w:r>
        <w:rPr>
          <w:sz w:val="20"/>
        </w:rPr>
        <w:t xml:space="preserve"> - </w:t>
      </w:r>
      <w:hyperlink w:history="0" w:anchor="P104" w:tooltip="3.6. Информация о поданных заявлениях, ходе рассмотрения документов и принятии решения о предоставлении (отказе в предоставлении) лицензии на осуществление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quot;Сколково&quot;) должна быть доступна заявителям и размещаться на официальном сайте Департамента в сети Интернет (www.belzdrav.ru) и ЕПГУ.">
        <w:r>
          <w:rPr>
            <w:sz w:val="20"/>
            <w:color w:val="0000ff"/>
          </w:rPr>
          <w:t xml:space="preserve">3.6</w:t>
        </w:r>
      </w:hyperlink>
      <w:r>
        <w:rPr>
          <w:sz w:val="20"/>
        </w:rPr>
        <w:t xml:space="preserve"> Административного регламента.</w:t>
      </w:r>
    </w:p>
    <w:p>
      <w:pPr>
        <w:pStyle w:val="0"/>
        <w:ind w:firstLine="540"/>
        <w:jc w:val="both"/>
      </w:pPr>
      <w:r>
        <w:rPr>
          <w:sz w:val="20"/>
        </w:rPr>
      </w:r>
    </w:p>
    <w:p>
      <w:pPr>
        <w:pStyle w:val="0"/>
        <w:outlineLvl w:val="2"/>
        <w:jc w:val="center"/>
      </w:pPr>
      <w:r>
        <w:rPr>
          <w:sz w:val="20"/>
        </w:rPr>
        <w:t xml:space="preserve">26. Получение заявителем сведений о ходе выполнения</w:t>
      </w:r>
    </w:p>
    <w:p>
      <w:pPr>
        <w:pStyle w:val="0"/>
        <w:jc w:val="center"/>
      </w:pPr>
      <w:r>
        <w:rPr>
          <w:sz w:val="20"/>
        </w:rPr>
        <w:t xml:space="preserve">запроса о предоставлении государственной услуги</w:t>
      </w:r>
    </w:p>
    <w:p>
      <w:pPr>
        <w:pStyle w:val="0"/>
        <w:ind w:firstLine="540"/>
        <w:jc w:val="both"/>
      </w:pPr>
      <w:r>
        <w:rPr>
          <w:sz w:val="20"/>
        </w:rPr>
      </w:r>
    </w:p>
    <w:p>
      <w:pPr>
        <w:pStyle w:val="0"/>
        <w:ind w:firstLine="540"/>
        <w:jc w:val="both"/>
      </w:pPr>
      <w:r>
        <w:rPr>
          <w:sz w:val="20"/>
        </w:rPr>
        <w:t xml:space="preserve">26.1. Получение заявителем сведений о ходе выполнения запроса о предоставлении государственной услуги осуществляется в соответствии с </w:t>
      </w:r>
      <w:hyperlink w:history="0" w:anchor="P71" w:tooltip="3.1. Информирование о порядке и сроках предоставления государственной услуги осуществляется Департаментом:">
        <w:r>
          <w:rPr>
            <w:sz w:val="20"/>
            <w:color w:val="0000ff"/>
          </w:rPr>
          <w:t xml:space="preserve">пунктами 3.1</w:t>
        </w:r>
      </w:hyperlink>
      <w:r>
        <w:rPr>
          <w:sz w:val="20"/>
        </w:rPr>
        <w:t xml:space="preserve"> - </w:t>
      </w:r>
      <w:hyperlink w:history="0" w:anchor="P82" w:tooltip="3.3. Информирование о порядке и сроках предоставления государственной услуги производится Департаментом по адресу: г. Белгород, пр. Б.Хмельницкого, д. 79, в рабочие часы Департамента, на официальном Интернет-сайте Департамента и Едином портале государственных и муниципальных услуг (далее - ЕПГУ).">
        <w:r>
          <w:rPr>
            <w:sz w:val="20"/>
            <w:color w:val="0000ff"/>
          </w:rPr>
          <w:t xml:space="preserve">3.3</w:t>
        </w:r>
      </w:hyperlink>
      <w:r>
        <w:rPr>
          <w:sz w:val="20"/>
        </w:rPr>
        <w:t xml:space="preserve"> Административного регламента.</w:t>
      </w:r>
    </w:p>
    <w:p>
      <w:pPr>
        <w:pStyle w:val="0"/>
        <w:spacing w:before="200" w:line-rule="auto"/>
        <w:ind w:firstLine="540"/>
        <w:jc w:val="both"/>
      </w:pPr>
      <w:r>
        <w:rPr>
          <w:sz w:val="20"/>
        </w:rPr>
        <w:t xml:space="preserve">Административная процедура осуществляется на основании получения от заявителей устного, письменного или направленного посредством информационно-коммуникационных технологий обращения, в том числе с использованием Единого портала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26.2. Обращение заявителя в Департамент при получении информации по государственной услуге должно содержать следующую информацию:</w:t>
      </w:r>
    </w:p>
    <w:p>
      <w:pPr>
        <w:pStyle w:val="0"/>
        <w:spacing w:before="200" w:line-rule="auto"/>
        <w:ind w:firstLine="540"/>
        <w:jc w:val="both"/>
      </w:pPr>
      <w:r>
        <w:rPr>
          <w:sz w:val="20"/>
        </w:rPr>
        <w:t xml:space="preserve">1) фамилию, имя, отчество заявителя и (или) наименование юридического лица, почтовый или электронный адрес, по которому должна быть направлена информация;</w:t>
      </w:r>
    </w:p>
    <w:p>
      <w:pPr>
        <w:pStyle w:val="0"/>
        <w:spacing w:before="200" w:line-rule="auto"/>
        <w:ind w:firstLine="540"/>
        <w:jc w:val="both"/>
      </w:pPr>
      <w:r>
        <w:rPr>
          <w:sz w:val="20"/>
        </w:rPr>
        <w:t xml:space="preserve">2) предмет обращения.</w:t>
      </w:r>
    </w:p>
    <w:p>
      <w:pPr>
        <w:pStyle w:val="0"/>
        <w:spacing w:before="200" w:line-rule="auto"/>
        <w:ind w:firstLine="540"/>
        <w:jc w:val="both"/>
      </w:pPr>
      <w:r>
        <w:rPr>
          <w:sz w:val="20"/>
        </w:rPr>
        <w:t xml:space="preserve">26.3. Поступившее обращение регистрируется в Департаменте в установленном порядке и направляется в отдел для дальнейшего рассмотрения и информирования заявителя об этапах рассмотрения его обращения.</w:t>
      </w:r>
    </w:p>
    <w:p>
      <w:pPr>
        <w:pStyle w:val="0"/>
        <w:spacing w:before="200" w:line-rule="auto"/>
        <w:ind w:firstLine="540"/>
        <w:jc w:val="both"/>
      </w:pPr>
      <w:r>
        <w:rPr>
          <w:sz w:val="20"/>
        </w:rPr>
        <w:t xml:space="preserve">Документы заявителя, независимо от того, предоставлена/переоформлена лицензия, предоставлен дубликат/копия лицензии или ему отказано в предоставлении/переоформлении лицензии, предоставлении дубликата/копии лицензии, подлежат хранению в Департаменте вместе с соответствующими заключениями, копиями приказов, копиями и дубликатами лицензии, других документов с соблюдением требований по обеспечению конфиденциальности информации бессрочно.</w:t>
      </w:r>
    </w:p>
    <w:p>
      <w:pPr>
        <w:pStyle w:val="0"/>
        <w:spacing w:before="200" w:line-rule="auto"/>
        <w:ind w:firstLine="540"/>
        <w:jc w:val="both"/>
      </w:pPr>
      <w:r>
        <w:rPr>
          <w:sz w:val="20"/>
        </w:rPr>
        <w:t xml:space="preserve">26.4. Информирование заявителя о результатах рассмотрения обращения осуществляется в письменном виде путем почтовых отправлений либо по электронной почте.</w:t>
      </w:r>
    </w:p>
    <w:p>
      <w:pPr>
        <w:pStyle w:val="0"/>
        <w:ind w:firstLine="540"/>
        <w:jc w:val="both"/>
      </w:pPr>
      <w:r>
        <w:rPr>
          <w:sz w:val="20"/>
        </w:rPr>
      </w:r>
    </w:p>
    <w:p>
      <w:pPr>
        <w:pStyle w:val="0"/>
        <w:outlineLvl w:val="2"/>
        <w:jc w:val="center"/>
      </w:pPr>
      <w:r>
        <w:rPr>
          <w:sz w:val="20"/>
        </w:rPr>
        <w:t xml:space="preserve">27. Получение заявителем результата</w:t>
      </w:r>
    </w:p>
    <w:p>
      <w:pPr>
        <w:pStyle w:val="0"/>
        <w:jc w:val="center"/>
      </w:pPr>
      <w:r>
        <w:rPr>
          <w:sz w:val="20"/>
        </w:rPr>
        <w:t xml:space="preserve">предоставления государственной услуги</w:t>
      </w:r>
    </w:p>
    <w:p>
      <w:pPr>
        <w:pStyle w:val="0"/>
        <w:ind w:firstLine="540"/>
        <w:jc w:val="both"/>
      </w:pPr>
      <w:r>
        <w:rPr>
          <w:sz w:val="20"/>
        </w:rPr>
      </w:r>
    </w:p>
    <w:p>
      <w:pPr>
        <w:pStyle w:val="0"/>
        <w:ind w:firstLine="540"/>
        <w:jc w:val="both"/>
      </w:pPr>
      <w:r>
        <w:rPr>
          <w:sz w:val="20"/>
        </w:rPr>
        <w:t xml:space="preserve">27.1. Получение заявителем результата предоставления государственной услуги осуществляется в соответствии с </w:t>
      </w:r>
      <w:hyperlink w:history="0" w:anchor="P82" w:tooltip="3.3. Информирование о порядке и сроках предоставления государственной услуги производится Департаментом по адресу: г. Белгород, пр. Б.Хмельницкого, д. 79, в рабочие часы Департамента, на официальном Интернет-сайте Департамента и Едином портале государственных и муниципальных услуг (далее - ЕПГУ).">
        <w:r>
          <w:rPr>
            <w:sz w:val="20"/>
            <w:color w:val="0000ff"/>
          </w:rPr>
          <w:t xml:space="preserve">пунктом 3.3</w:t>
        </w:r>
      </w:hyperlink>
      <w:r>
        <w:rPr>
          <w:sz w:val="20"/>
        </w:rPr>
        <w:t xml:space="preserve"> Административного регламента.</w:t>
      </w:r>
    </w:p>
    <w:p>
      <w:pPr>
        <w:pStyle w:val="0"/>
        <w:ind w:firstLine="540"/>
        <w:jc w:val="both"/>
      </w:pPr>
      <w:r>
        <w:rPr>
          <w:sz w:val="20"/>
        </w:rPr>
      </w:r>
    </w:p>
    <w:p>
      <w:pPr>
        <w:pStyle w:val="0"/>
        <w:outlineLvl w:val="2"/>
        <w:jc w:val="center"/>
      </w:pPr>
      <w:r>
        <w:rPr>
          <w:sz w:val="20"/>
        </w:rPr>
        <w:t xml:space="preserve">28. Иные действия, необходимые для предоставления</w:t>
      </w:r>
    </w:p>
    <w:p>
      <w:pPr>
        <w:pStyle w:val="0"/>
        <w:jc w:val="center"/>
      </w:pPr>
      <w:r>
        <w:rPr>
          <w:sz w:val="20"/>
        </w:rPr>
        <w:t xml:space="preserve">государственной услуги, требования к порядку выполнения</w:t>
      </w:r>
    </w:p>
    <w:p>
      <w:pPr>
        <w:pStyle w:val="0"/>
        <w:jc w:val="center"/>
      </w:pPr>
      <w:r>
        <w:rPr>
          <w:sz w:val="20"/>
        </w:rPr>
        <w:t xml:space="preserve">административных процедур</w:t>
      </w:r>
    </w:p>
    <w:p>
      <w:pPr>
        <w:pStyle w:val="0"/>
        <w:ind w:firstLine="540"/>
        <w:jc w:val="both"/>
      </w:pPr>
      <w:r>
        <w:rPr>
          <w:sz w:val="20"/>
        </w:rPr>
      </w:r>
    </w:p>
    <w:p>
      <w:pPr>
        <w:pStyle w:val="0"/>
        <w:ind w:firstLine="540"/>
        <w:jc w:val="both"/>
      </w:pPr>
      <w:r>
        <w:rPr>
          <w:sz w:val="20"/>
        </w:rPr>
        <w:t xml:space="preserve">28.1. Заявление не может быть оставлено без рассмотрения или рассмотрено с нарушением срока по причине продолжительного отсутствия (отпуск, командировка, болезнь и т.д.) или увольнения должностного лица Департамента, ответственного за предоставление государственной услуги.</w:t>
      </w:r>
    </w:p>
    <w:p>
      <w:pPr>
        <w:pStyle w:val="0"/>
        <w:ind w:firstLine="540"/>
        <w:jc w:val="both"/>
      </w:pPr>
      <w:r>
        <w:rPr>
          <w:sz w:val="20"/>
        </w:rPr>
      </w:r>
    </w:p>
    <w:p>
      <w:pPr>
        <w:pStyle w:val="0"/>
        <w:outlineLvl w:val="1"/>
        <w:jc w:val="center"/>
      </w:pPr>
      <w:r>
        <w:rPr>
          <w:sz w:val="20"/>
        </w:rPr>
        <w:t xml:space="preserve">IV. Формы контроля за исполнением</w:t>
      </w:r>
    </w:p>
    <w:p>
      <w:pPr>
        <w:pStyle w:val="0"/>
        <w:jc w:val="center"/>
      </w:pPr>
      <w:r>
        <w:rPr>
          <w:sz w:val="20"/>
        </w:rPr>
        <w:t xml:space="preserve">Административного регламента</w:t>
      </w:r>
    </w:p>
    <w:p>
      <w:pPr>
        <w:pStyle w:val="0"/>
        <w:ind w:firstLine="540"/>
        <w:jc w:val="both"/>
      </w:pPr>
      <w:r>
        <w:rPr>
          <w:sz w:val="20"/>
        </w:rPr>
      </w:r>
    </w:p>
    <w:p>
      <w:pPr>
        <w:pStyle w:val="0"/>
        <w:outlineLvl w:val="2"/>
        <w:jc w:val="center"/>
      </w:pPr>
      <w:r>
        <w:rPr>
          <w:sz w:val="20"/>
        </w:rPr>
        <w:t xml:space="preserve">29. Общие положения</w:t>
      </w:r>
    </w:p>
    <w:p>
      <w:pPr>
        <w:pStyle w:val="0"/>
        <w:ind w:firstLine="540"/>
        <w:jc w:val="both"/>
      </w:pPr>
      <w:r>
        <w:rPr>
          <w:sz w:val="20"/>
        </w:rPr>
      </w:r>
    </w:p>
    <w:p>
      <w:pPr>
        <w:pStyle w:val="0"/>
        <w:ind w:firstLine="540"/>
        <w:jc w:val="both"/>
      </w:pPr>
      <w:r>
        <w:rPr>
          <w:sz w:val="20"/>
        </w:rPr>
        <w:t xml:space="preserve">29.1. Основные требования к порядку и формам контроля за исполнением Административного регламента, в том числе со стороны граждан, их объединений и организаций, устанавливаются и определяются в соответствии с федеральными законами, а также иными нормативными правовыми актами Российской Федерации. Порядок и формы контроля за предоставлением государственной услуги должны отвечать требованиям непрерывности и действенности.</w:t>
      </w:r>
    </w:p>
    <w:p>
      <w:pPr>
        <w:pStyle w:val="0"/>
        <w:spacing w:before="200" w:line-rule="auto"/>
        <w:ind w:firstLine="540"/>
        <w:jc w:val="both"/>
      </w:pPr>
      <w:r>
        <w:rPr>
          <w:sz w:val="20"/>
        </w:rPr>
        <w:t xml:space="preserve">29.2. Контроль за исполнением Административного регламента осуществляется в форме:</w:t>
      </w:r>
    </w:p>
    <w:p>
      <w:pPr>
        <w:pStyle w:val="0"/>
        <w:spacing w:before="200" w:line-rule="auto"/>
        <w:ind w:firstLine="540"/>
        <w:jc w:val="both"/>
      </w:pPr>
      <w:r>
        <w:rPr>
          <w:sz w:val="20"/>
        </w:rPr>
        <w:t xml:space="preserve">1) текущего контроля за соблюдением и исполнением Административного регламента;</w:t>
      </w:r>
    </w:p>
    <w:p>
      <w:pPr>
        <w:pStyle w:val="0"/>
        <w:spacing w:before="200" w:line-rule="auto"/>
        <w:ind w:firstLine="540"/>
        <w:jc w:val="both"/>
      </w:pPr>
      <w:r>
        <w:rPr>
          <w:sz w:val="20"/>
        </w:rPr>
        <w:t xml:space="preserve">2) плановых и внеплановых проверок полноты и качества предоставления государственной услуги.</w:t>
      </w:r>
    </w:p>
    <w:p>
      <w:pPr>
        <w:pStyle w:val="0"/>
        <w:ind w:firstLine="540"/>
        <w:jc w:val="both"/>
      </w:pPr>
      <w:r>
        <w:rPr>
          <w:sz w:val="20"/>
        </w:rPr>
      </w:r>
    </w:p>
    <w:p>
      <w:pPr>
        <w:pStyle w:val="0"/>
        <w:outlineLvl w:val="2"/>
        <w:jc w:val="center"/>
      </w:pPr>
      <w:r>
        <w:rPr>
          <w:sz w:val="20"/>
        </w:rPr>
        <w:t xml:space="preserve">30. Порядок осуществления текущего контроля за соблюдением и</w:t>
      </w:r>
    </w:p>
    <w:p>
      <w:pPr>
        <w:pStyle w:val="0"/>
        <w:jc w:val="center"/>
      </w:pPr>
      <w:r>
        <w:rPr>
          <w:sz w:val="20"/>
        </w:rPr>
        <w:t xml:space="preserve">исполнением ответственными лицами положений</w:t>
      </w:r>
    </w:p>
    <w:p>
      <w:pPr>
        <w:pStyle w:val="0"/>
        <w:jc w:val="center"/>
      </w:pPr>
      <w:r>
        <w:rPr>
          <w:sz w:val="20"/>
        </w:rPr>
        <w:t xml:space="preserve">Административного регламента</w:t>
      </w:r>
    </w:p>
    <w:p>
      <w:pPr>
        <w:pStyle w:val="0"/>
        <w:ind w:firstLine="540"/>
        <w:jc w:val="both"/>
      </w:pPr>
      <w:r>
        <w:rPr>
          <w:sz w:val="20"/>
        </w:rPr>
      </w:r>
    </w:p>
    <w:p>
      <w:pPr>
        <w:pStyle w:val="0"/>
        <w:ind w:firstLine="540"/>
        <w:jc w:val="both"/>
      </w:pPr>
      <w:r>
        <w:rPr>
          <w:sz w:val="20"/>
        </w:rPr>
        <w:t xml:space="preserve">30.1. Текущий контроль осуществляется путем проведения заместителем начальника Департамента - начальником управления организации медицинской помощи департамента здравоохранения и социальной защиты населения Белгородской области проверок соблюдения и исполнения ответственными должностными лицами отдела лицензирования отдельных видов деятельности положений Административного регламента, иных нормативных правовых актов Российской Федерации, а также при проведении внутреннего аудита результативности предоставления государственной услуги.</w:t>
      </w:r>
    </w:p>
    <w:p>
      <w:pPr>
        <w:pStyle w:val="0"/>
        <w:spacing w:before="200" w:line-rule="auto"/>
        <w:ind w:firstLine="540"/>
        <w:jc w:val="both"/>
      </w:pPr>
      <w:r>
        <w:rPr>
          <w:sz w:val="20"/>
        </w:rPr>
        <w:t xml:space="preserve">30.2. Периодичность и порядок осуществления текущего контроля устанавливается заместителем Губернатора Белгородской области - начальником Департамента (заместителем начальника Департамента).</w:t>
      </w:r>
    </w:p>
    <w:p>
      <w:pPr>
        <w:pStyle w:val="0"/>
        <w:jc w:val="both"/>
      </w:pPr>
      <w:r>
        <w:rPr>
          <w:sz w:val="20"/>
        </w:rPr>
        <w:t xml:space="preserve">(в ред. постановлений Губернатора Белгородской области от 30.09.2015 </w:t>
      </w:r>
      <w:hyperlink w:history="0" r:id="rId158"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N 94</w:t>
        </w:r>
      </w:hyperlink>
      <w:r>
        <w:rPr>
          <w:sz w:val="20"/>
        </w:rPr>
        <w:t xml:space="preserve">, от 11.05.2017 </w:t>
      </w:r>
      <w:hyperlink w:history="0" r:id="rId159"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39</w:t>
        </w:r>
      </w:hyperlink>
      <w:r>
        <w:rPr>
          <w:sz w:val="20"/>
        </w:rPr>
        <w:t xml:space="preserve">)</w:t>
      </w:r>
    </w:p>
    <w:p>
      <w:pPr>
        <w:pStyle w:val="0"/>
        <w:ind w:firstLine="540"/>
        <w:jc w:val="both"/>
      </w:pPr>
      <w:r>
        <w:rPr>
          <w:sz w:val="20"/>
        </w:rPr>
      </w:r>
    </w:p>
    <w:p>
      <w:pPr>
        <w:pStyle w:val="0"/>
        <w:outlineLvl w:val="2"/>
        <w:jc w:val="center"/>
      </w:pPr>
      <w:r>
        <w:rPr>
          <w:sz w:val="20"/>
        </w:rPr>
        <w:t xml:space="preserve">31. Порядок и периодичность осуществления плановых и</w:t>
      </w:r>
    </w:p>
    <w:p>
      <w:pPr>
        <w:pStyle w:val="0"/>
        <w:jc w:val="center"/>
      </w:pPr>
      <w:r>
        <w:rPr>
          <w:sz w:val="20"/>
        </w:rPr>
        <w:t xml:space="preserve">внеплановых проверок полноты и качества</w:t>
      </w:r>
    </w:p>
    <w:p>
      <w:pPr>
        <w:pStyle w:val="0"/>
        <w:jc w:val="center"/>
      </w:pPr>
      <w:r>
        <w:rPr>
          <w:sz w:val="20"/>
        </w:rPr>
        <w:t xml:space="preserve">предоставления государственной услуги</w:t>
      </w:r>
    </w:p>
    <w:p>
      <w:pPr>
        <w:pStyle w:val="0"/>
        <w:ind w:firstLine="540"/>
        <w:jc w:val="both"/>
      </w:pPr>
      <w:r>
        <w:rPr>
          <w:sz w:val="20"/>
        </w:rPr>
      </w:r>
    </w:p>
    <w:p>
      <w:pPr>
        <w:pStyle w:val="0"/>
        <w:ind w:firstLine="540"/>
        <w:jc w:val="both"/>
      </w:pPr>
      <w:r>
        <w:rPr>
          <w:sz w:val="20"/>
        </w:rPr>
        <w:t xml:space="preserve">31.1.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Департамента.</w:t>
      </w:r>
    </w:p>
    <w:p>
      <w:pPr>
        <w:pStyle w:val="0"/>
        <w:spacing w:before="200" w:line-rule="auto"/>
        <w:ind w:firstLine="540"/>
        <w:jc w:val="both"/>
      </w:pPr>
      <w:r>
        <w:rPr>
          <w:sz w:val="20"/>
        </w:rPr>
        <w:t xml:space="preserve">31.2. Контроль за своевременным и полным предоставлением Департаментом государственной услуги осуществляется Росздравнадзором.</w:t>
      </w:r>
    </w:p>
    <w:p>
      <w:pPr>
        <w:pStyle w:val="0"/>
        <w:spacing w:before="200" w:line-rule="auto"/>
        <w:ind w:firstLine="540"/>
        <w:jc w:val="both"/>
      </w:pPr>
      <w:r>
        <w:rPr>
          <w:sz w:val="20"/>
        </w:rPr>
        <w:t xml:space="preserve">31.3. Проверки могут быть плановыми (осуществляться на основании годовых планов работы уполномоченного органа государственной власти) и внеплановыми.</w:t>
      </w:r>
    </w:p>
    <w:p>
      <w:pPr>
        <w:pStyle w:val="0"/>
        <w:spacing w:before="200" w:line-rule="auto"/>
        <w:ind w:firstLine="540"/>
        <w:jc w:val="both"/>
      </w:pPr>
      <w:r>
        <w:rPr>
          <w:sz w:val="20"/>
        </w:rPr>
        <w:t xml:space="preserve">31.4. Все плановые проверки осуществляются регулярно, в течение всего периода деятельности Департамента, установленные формы отчетности о предоставлении государственной услуги должны подвергаться анализу. По результатам проверок, анализа должны быть осуществлены необходимые меры по устранению недостатков в предоставлении государственной услуги.</w:t>
      </w:r>
    </w:p>
    <w:p>
      <w:pPr>
        <w:pStyle w:val="0"/>
        <w:spacing w:before="200" w:line-rule="auto"/>
        <w:ind w:firstLine="540"/>
        <w:jc w:val="both"/>
      </w:pPr>
      <w:r>
        <w:rPr>
          <w:sz w:val="20"/>
        </w:rPr>
        <w:t xml:space="preserve">31.5. В случае выявления в результате проведенных проверок нарушений прав заявителей виновные должностные лица Департамента привлекаются к ответственности в порядке, установленном законодательством Российской Федерации.</w:t>
      </w:r>
    </w:p>
    <w:p>
      <w:pPr>
        <w:pStyle w:val="0"/>
        <w:spacing w:before="200" w:line-rule="auto"/>
        <w:ind w:firstLine="540"/>
        <w:jc w:val="both"/>
      </w:pPr>
      <w:r>
        <w:rPr>
          <w:sz w:val="20"/>
        </w:rPr>
        <w:t xml:space="preserve">31.6. При проверке могут рассматриваться все вопросы, связанные с предоставлением государственной услуги (комплексные проверки), или вопросы, связанные с исполнением той или иной административной процедуры в рамках предоставления государственной услуги (тематические проверки).</w:t>
      </w:r>
    </w:p>
    <w:p>
      <w:pPr>
        <w:pStyle w:val="0"/>
        <w:spacing w:before="200" w:line-rule="auto"/>
        <w:ind w:firstLine="540"/>
        <w:jc w:val="both"/>
      </w:pPr>
      <w:r>
        <w:rPr>
          <w:sz w:val="20"/>
        </w:rPr>
        <w:t xml:space="preserve">Проверка также может проводиться по конкретному обращению (жалобе) заявителя.</w:t>
      </w:r>
    </w:p>
    <w:p>
      <w:pPr>
        <w:pStyle w:val="0"/>
        <w:spacing w:before="200" w:line-rule="auto"/>
        <w:ind w:firstLine="540"/>
        <w:jc w:val="both"/>
      </w:pPr>
      <w:r>
        <w:rPr>
          <w:sz w:val="20"/>
        </w:rPr>
        <w:t xml:space="preserve">31.7. За неисполнение или ненадлежащее исполнение должностными лицами Департамента возложенных на них должностных обязанностей по проведению административных процедур при предоставлении государственной услуги в отношении указанных лиц применяются дисциплинарные взыскания в соответствии со </w:t>
      </w:r>
      <w:hyperlink w:history="0" r:id="rId160" w:tooltip="Федеральный закон от 27.07.2004 N 79-ФЗ (ред. от 14.02.2024) &quot;О государственной гражданской службе Российской Федерации&quot; (с изм. и доп., вступ. в силу с 12.03.2024) {КонсультантПлюс}">
        <w:r>
          <w:rPr>
            <w:sz w:val="20"/>
            <w:color w:val="0000ff"/>
          </w:rPr>
          <w:t xml:space="preserve">статьей 57</w:t>
        </w:r>
      </w:hyperlink>
      <w:r>
        <w:rPr>
          <w:sz w:val="20"/>
        </w:rPr>
        <w:t xml:space="preserve"> Федерального закона от 27 июля 2004 года N 79-ФЗ "О государственной гражданской службе Российской Федерации".</w:t>
      </w:r>
    </w:p>
    <w:p>
      <w:pPr>
        <w:pStyle w:val="0"/>
        <w:ind w:firstLine="540"/>
        <w:jc w:val="both"/>
      </w:pPr>
      <w:r>
        <w:rPr>
          <w:sz w:val="20"/>
        </w:rPr>
      </w:r>
    </w:p>
    <w:p>
      <w:pPr>
        <w:pStyle w:val="0"/>
        <w:outlineLvl w:val="2"/>
        <w:jc w:val="center"/>
      </w:pPr>
      <w:r>
        <w:rPr>
          <w:sz w:val="20"/>
        </w:rPr>
        <w:t xml:space="preserve">32. Персональная ответственность должностных лиц</w:t>
      </w:r>
    </w:p>
    <w:p>
      <w:pPr>
        <w:pStyle w:val="0"/>
        <w:jc w:val="center"/>
      </w:pPr>
      <w:r>
        <w:rPr>
          <w:sz w:val="20"/>
        </w:rPr>
        <w:t xml:space="preserve">Департамента за решения и действия (бездействие),</w:t>
      </w:r>
    </w:p>
    <w:p>
      <w:pPr>
        <w:pStyle w:val="0"/>
        <w:jc w:val="center"/>
      </w:pPr>
      <w:r>
        <w:rPr>
          <w:sz w:val="20"/>
        </w:rPr>
        <w:t xml:space="preserve">принимаемые (осуществляемые) ими в ходе</w:t>
      </w:r>
    </w:p>
    <w:p>
      <w:pPr>
        <w:pStyle w:val="0"/>
        <w:jc w:val="center"/>
      </w:pPr>
      <w:r>
        <w:rPr>
          <w:sz w:val="20"/>
        </w:rPr>
        <w:t xml:space="preserve">предоставления государственной услуги</w:t>
      </w:r>
    </w:p>
    <w:p>
      <w:pPr>
        <w:pStyle w:val="0"/>
        <w:ind w:firstLine="540"/>
        <w:jc w:val="both"/>
      </w:pPr>
      <w:r>
        <w:rPr>
          <w:sz w:val="20"/>
        </w:rPr>
      </w:r>
    </w:p>
    <w:p>
      <w:pPr>
        <w:pStyle w:val="0"/>
        <w:ind w:firstLine="540"/>
        <w:jc w:val="both"/>
      </w:pPr>
      <w:r>
        <w:rPr>
          <w:sz w:val="20"/>
        </w:rPr>
        <w:t xml:space="preserve">32.1. Персональная ответственность должностных лиц Департамента за предоставление государственной услуги закрепляется в их должностных регламентах в соответствии с требованиями законодательства Российской Федерации.</w:t>
      </w:r>
    </w:p>
    <w:p>
      <w:pPr>
        <w:pStyle w:val="0"/>
        <w:spacing w:before="200" w:line-rule="auto"/>
        <w:ind w:firstLine="540"/>
        <w:jc w:val="both"/>
      </w:pPr>
      <w:r>
        <w:rPr>
          <w:sz w:val="20"/>
        </w:rPr>
        <w:t xml:space="preserve">32.2. Исполнитель, ответственный за осуществление соответствующих административных процедур Административного регламента, несет персональную ответственность за:</w:t>
      </w:r>
    </w:p>
    <w:p>
      <w:pPr>
        <w:pStyle w:val="0"/>
        <w:spacing w:before="200" w:line-rule="auto"/>
        <w:ind w:firstLine="540"/>
        <w:jc w:val="both"/>
      </w:pPr>
      <w:r>
        <w:rPr>
          <w:sz w:val="20"/>
        </w:rPr>
        <w:t xml:space="preserve">1) соответствие результатов рассмотрения документов, представленных соискателем лицензии или лицензиатом, требованиям законодательства Российской Федерации;</w:t>
      </w:r>
    </w:p>
    <w:p>
      <w:pPr>
        <w:pStyle w:val="0"/>
        <w:spacing w:before="200" w:line-rule="auto"/>
        <w:ind w:firstLine="540"/>
        <w:jc w:val="both"/>
      </w:pPr>
      <w:r>
        <w:rPr>
          <w:sz w:val="20"/>
        </w:rPr>
        <w:t xml:space="preserve">2) соблюдение сроков и порядка приема документов, правильность внесения записи в журнал учета документов для предоставления лицензии на осуществление медицинской деятельности;</w:t>
      </w:r>
    </w:p>
    <w:p>
      <w:pPr>
        <w:pStyle w:val="0"/>
        <w:spacing w:before="200" w:line-rule="auto"/>
        <w:ind w:firstLine="540"/>
        <w:jc w:val="both"/>
      </w:pPr>
      <w:r>
        <w:rPr>
          <w:sz w:val="20"/>
        </w:rPr>
        <w:t xml:space="preserve">3) соблюдение порядка, в том числе сроков предоставления лицензий на осуществление медицинской деятельности, уведомления об отказе в предоставлении лицензий;</w:t>
      </w:r>
    </w:p>
    <w:p>
      <w:pPr>
        <w:pStyle w:val="0"/>
        <w:spacing w:before="200" w:line-rule="auto"/>
        <w:ind w:firstLine="540"/>
        <w:jc w:val="both"/>
      </w:pPr>
      <w:r>
        <w:rPr>
          <w:sz w:val="20"/>
        </w:rPr>
        <w:t xml:space="preserve">4) достоверность сведений, внесенных в единый реестр лицензий, и архивирование лицензионного дела.</w:t>
      </w:r>
    </w:p>
    <w:p>
      <w:pPr>
        <w:pStyle w:val="0"/>
        <w:ind w:firstLine="540"/>
        <w:jc w:val="both"/>
      </w:pPr>
      <w:r>
        <w:rPr>
          <w:sz w:val="20"/>
        </w:rPr>
      </w:r>
    </w:p>
    <w:p>
      <w:pPr>
        <w:pStyle w:val="0"/>
        <w:outlineLvl w:val="2"/>
        <w:jc w:val="center"/>
      </w:pPr>
      <w:r>
        <w:rPr>
          <w:sz w:val="20"/>
        </w:rPr>
        <w:t xml:space="preserve">33. Положения, характеризующие требования к порядку и формам</w:t>
      </w:r>
    </w:p>
    <w:p>
      <w:pPr>
        <w:pStyle w:val="0"/>
        <w:jc w:val="center"/>
      </w:pPr>
      <w:r>
        <w:rPr>
          <w:sz w:val="20"/>
        </w:rPr>
        <w:t xml:space="preserve">контроля за предоставлением государственной услуги, в том</w:t>
      </w:r>
    </w:p>
    <w:p>
      <w:pPr>
        <w:pStyle w:val="0"/>
        <w:jc w:val="center"/>
      </w:pPr>
      <w:r>
        <w:rPr>
          <w:sz w:val="20"/>
        </w:rPr>
        <w:t xml:space="preserve">числе со стороны граждан, их объединений и организаций</w:t>
      </w:r>
    </w:p>
    <w:p>
      <w:pPr>
        <w:pStyle w:val="0"/>
        <w:ind w:firstLine="540"/>
        <w:jc w:val="both"/>
      </w:pPr>
      <w:r>
        <w:rPr>
          <w:sz w:val="20"/>
        </w:rPr>
      </w:r>
    </w:p>
    <w:p>
      <w:pPr>
        <w:pStyle w:val="0"/>
        <w:ind w:firstLine="540"/>
        <w:jc w:val="both"/>
      </w:pPr>
      <w:r>
        <w:rPr>
          <w:sz w:val="20"/>
        </w:rPr>
        <w:t xml:space="preserve">33.1. Граждане, их объединения и организации могут контролировать предоставление государственной услуги путем получения информации по телефону, по письменным обращениям, по электронной почте, на официальном сайте Департамента и через Единый портал государственных и муниципальных услуг: </w:t>
      </w:r>
      <w:r>
        <w:rPr>
          <w:sz w:val="20"/>
        </w:rPr>
        <w:t xml:space="preserve">www.gosuslugi.ru</w:t>
      </w:r>
      <w:r>
        <w:rPr>
          <w:sz w:val="20"/>
        </w:rPr>
        <w:t xml:space="preserve">.</w:t>
      </w:r>
    </w:p>
    <w:p>
      <w:pPr>
        <w:pStyle w:val="0"/>
        <w:ind w:firstLine="540"/>
        <w:jc w:val="both"/>
      </w:pPr>
      <w:r>
        <w:rPr>
          <w:sz w:val="20"/>
        </w:rPr>
      </w:r>
    </w:p>
    <w:p>
      <w:pPr>
        <w:pStyle w:val="0"/>
        <w:outlineLvl w:val="1"/>
        <w:jc w:val="center"/>
      </w:pPr>
      <w:r>
        <w:rPr>
          <w:sz w:val="20"/>
        </w:rPr>
        <w:t xml:space="preserve">V. Досудебный (внесудебный) порядок обжалования действия</w:t>
      </w:r>
    </w:p>
    <w:p>
      <w:pPr>
        <w:pStyle w:val="0"/>
        <w:jc w:val="center"/>
      </w:pPr>
      <w:r>
        <w:rPr>
          <w:sz w:val="20"/>
        </w:rPr>
        <w:t xml:space="preserve">решений и действий (бездействия) Департамента,</w:t>
      </w:r>
    </w:p>
    <w:p>
      <w:pPr>
        <w:pStyle w:val="0"/>
        <w:jc w:val="center"/>
      </w:pPr>
      <w:r>
        <w:rPr>
          <w:sz w:val="20"/>
        </w:rPr>
        <w:t xml:space="preserve">а также должностных лиц Департамента</w:t>
      </w:r>
    </w:p>
    <w:p>
      <w:pPr>
        <w:pStyle w:val="0"/>
        <w:ind w:firstLine="540"/>
        <w:jc w:val="both"/>
      </w:pPr>
      <w:r>
        <w:rPr>
          <w:sz w:val="20"/>
        </w:rPr>
      </w:r>
    </w:p>
    <w:p>
      <w:pPr>
        <w:pStyle w:val="0"/>
        <w:outlineLvl w:val="2"/>
        <w:jc w:val="center"/>
      </w:pPr>
      <w:r>
        <w:rPr>
          <w:sz w:val="20"/>
        </w:rPr>
        <w:t xml:space="preserve">34. Информация для заявителя о его праве подать жалобу</w:t>
      </w:r>
    </w:p>
    <w:p>
      <w:pPr>
        <w:pStyle w:val="0"/>
        <w:jc w:val="center"/>
      </w:pPr>
      <w:r>
        <w:rPr>
          <w:sz w:val="20"/>
        </w:rPr>
        <w:t xml:space="preserve">на решение и (или) действие (бездействие) Департамента</w:t>
      </w:r>
    </w:p>
    <w:p>
      <w:pPr>
        <w:pStyle w:val="0"/>
        <w:jc w:val="center"/>
      </w:pPr>
      <w:r>
        <w:rPr>
          <w:sz w:val="20"/>
        </w:rPr>
        <w:t xml:space="preserve">и (или) его должностных лиц при предоставлении</w:t>
      </w:r>
    </w:p>
    <w:p>
      <w:pPr>
        <w:pStyle w:val="0"/>
        <w:jc w:val="center"/>
      </w:pPr>
      <w:r>
        <w:rPr>
          <w:sz w:val="20"/>
        </w:rPr>
        <w:t xml:space="preserve">государственной услуги</w:t>
      </w:r>
    </w:p>
    <w:p>
      <w:pPr>
        <w:pStyle w:val="0"/>
        <w:ind w:firstLine="540"/>
        <w:jc w:val="both"/>
      </w:pPr>
      <w:r>
        <w:rPr>
          <w:sz w:val="20"/>
        </w:rPr>
      </w:r>
    </w:p>
    <w:p>
      <w:pPr>
        <w:pStyle w:val="0"/>
        <w:ind w:firstLine="540"/>
        <w:jc w:val="both"/>
      </w:pPr>
      <w:r>
        <w:rPr>
          <w:sz w:val="20"/>
        </w:rPr>
        <w:t xml:space="preserve">34.1. Заявитель вправе обжаловать решения, принятые в ходе предоставления государственной услуги (на любом этапе), действия (бездействие) должностных лиц Департамента в досудебном порядке.</w:t>
      </w:r>
    </w:p>
    <w:p>
      <w:pPr>
        <w:pStyle w:val="0"/>
        <w:spacing w:before="200" w:line-rule="auto"/>
        <w:ind w:firstLine="540"/>
        <w:jc w:val="both"/>
      </w:pPr>
      <w:r>
        <w:rPr>
          <w:sz w:val="20"/>
        </w:rPr>
        <w:t xml:space="preserve">34.2. Заявитель может обратиться с жалобой, в том числе в следующих случаях:</w:t>
      </w:r>
    </w:p>
    <w:p>
      <w:pPr>
        <w:pStyle w:val="0"/>
        <w:spacing w:before="200" w:line-rule="auto"/>
        <w:ind w:firstLine="540"/>
        <w:jc w:val="both"/>
      </w:pPr>
      <w:r>
        <w:rPr>
          <w:sz w:val="20"/>
        </w:rPr>
        <w:t xml:space="preserve">1) нарушение срока регистрации заявления заявителя о предоставлении государственной услуги;</w:t>
      </w:r>
    </w:p>
    <w:p>
      <w:pPr>
        <w:pStyle w:val="0"/>
        <w:spacing w:before="200" w:line-rule="auto"/>
        <w:ind w:firstLine="540"/>
        <w:jc w:val="both"/>
      </w:pPr>
      <w:r>
        <w:rPr>
          <w:sz w:val="20"/>
        </w:rPr>
        <w:t xml:space="preserve">2) нарушение срока предоставления государственной услуги;</w:t>
      </w:r>
    </w:p>
    <w:p>
      <w:pPr>
        <w:pStyle w:val="0"/>
        <w:spacing w:before="200" w:line-rule="auto"/>
        <w:ind w:firstLine="540"/>
        <w:jc w:val="both"/>
      </w:pPr>
      <w:r>
        <w:rPr>
          <w:sz w:val="20"/>
        </w:rPr>
        <w:t xml:space="preserve">3) 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pPr>
        <w:pStyle w:val="0"/>
        <w:spacing w:before="200" w:line-rule="auto"/>
        <w:ind w:firstLine="540"/>
        <w:jc w:val="both"/>
      </w:pPr>
      <w:r>
        <w:rPr>
          <w:sz w:val="20"/>
        </w:rPr>
        <w:t xml:space="preserve">4) 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pPr>
        <w:pStyle w:val="0"/>
        <w:spacing w:before="200" w:line-rule="auto"/>
        <w:ind w:firstLine="540"/>
        <w:jc w:val="both"/>
      </w:pPr>
      <w:r>
        <w:rPr>
          <w:sz w:val="20"/>
        </w:rP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pPr>
        <w:pStyle w:val="0"/>
        <w:spacing w:before="200" w:line-rule="auto"/>
        <w:ind w:firstLine="540"/>
        <w:jc w:val="both"/>
      </w:pPr>
      <w:r>
        <w:rPr>
          <w:sz w:val="20"/>
        </w:rPr>
        <w:t xml:space="preserve">6) 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pPr>
        <w:pStyle w:val="0"/>
        <w:spacing w:before="200" w:line-rule="auto"/>
        <w:ind w:firstLine="540"/>
        <w:jc w:val="both"/>
      </w:pPr>
      <w:r>
        <w:rPr>
          <w:sz w:val="20"/>
        </w:rPr>
        <w:t xml:space="preserve">7) отказ Департамента, должностного лица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pPr>
        <w:pStyle w:val="0"/>
        <w:ind w:firstLine="540"/>
        <w:jc w:val="both"/>
      </w:pPr>
      <w:r>
        <w:rPr>
          <w:sz w:val="20"/>
        </w:rPr>
      </w:r>
    </w:p>
    <w:p>
      <w:pPr>
        <w:pStyle w:val="0"/>
        <w:outlineLvl w:val="2"/>
        <w:jc w:val="center"/>
      </w:pPr>
      <w:r>
        <w:rPr>
          <w:sz w:val="20"/>
        </w:rPr>
        <w:t xml:space="preserve">35. Предмет жалобы</w:t>
      </w:r>
    </w:p>
    <w:p>
      <w:pPr>
        <w:pStyle w:val="0"/>
        <w:ind w:firstLine="540"/>
        <w:jc w:val="both"/>
      </w:pPr>
      <w:r>
        <w:rPr>
          <w:sz w:val="20"/>
        </w:rPr>
      </w:r>
    </w:p>
    <w:p>
      <w:pPr>
        <w:pStyle w:val="0"/>
        <w:ind w:firstLine="540"/>
        <w:jc w:val="both"/>
      </w:pPr>
      <w:r>
        <w:rPr>
          <w:sz w:val="20"/>
        </w:rPr>
        <w:t xml:space="preserve">35.1. Предметом жалобы являются нарушения прав и законных интересов заявителя, неправомерные решения, действия или бездействие должностных лиц Департамента, нарушение положений Административного регламента, некорректное поведение или нарушение служебной этики.</w:t>
      </w:r>
    </w:p>
    <w:p>
      <w:pPr>
        <w:pStyle w:val="0"/>
        <w:ind w:firstLine="540"/>
        <w:jc w:val="both"/>
      </w:pPr>
      <w:r>
        <w:rPr>
          <w:sz w:val="20"/>
        </w:rPr>
      </w:r>
    </w:p>
    <w:p>
      <w:pPr>
        <w:pStyle w:val="0"/>
        <w:outlineLvl w:val="2"/>
        <w:jc w:val="center"/>
      </w:pPr>
      <w:r>
        <w:rPr>
          <w:sz w:val="20"/>
        </w:rPr>
        <w:t xml:space="preserve">36. Органы государственной власти и уполномоченные на</w:t>
      </w:r>
    </w:p>
    <w:p>
      <w:pPr>
        <w:pStyle w:val="0"/>
        <w:jc w:val="center"/>
      </w:pPr>
      <w:r>
        <w:rPr>
          <w:sz w:val="20"/>
        </w:rPr>
        <w:t xml:space="preserve">рассмотрение жалобы должностные лица, которым</w:t>
      </w:r>
    </w:p>
    <w:p>
      <w:pPr>
        <w:pStyle w:val="0"/>
        <w:jc w:val="center"/>
      </w:pPr>
      <w:r>
        <w:rPr>
          <w:sz w:val="20"/>
        </w:rPr>
        <w:t xml:space="preserve">может быть направлена жалоба</w:t>
      </w:r>
    </w:p>
    <w:p>
      <w:pPr>
        <w:pStyle w:val="0"/>
        <w:ind w:firstLine="540"/>
        <w:jc w:val="both"/>
      </w:pPr>
      <w:r>
        <w:rPr>
          <w:sz w:val="20"/>
        </w:rPr>
      </w:r>
    </w:p>
    <w:p>
      <w:pPr>
        <w:pStyle w:val="0"/>
        <w:ind w:firstLine="540"/>
        <w:jc w:val="both"/>
      </w:pPr>
      <w:r>
        <w:rPr>
          <w:sz w:val="20"/>
        </w:rPr>
        <w:t xml:space="preserve">36.1. В случае обжалования действий (бездействия) должностного лица структурного подразделения Департамента жалоба подается на имя руководителя Департамента.</w:t>
      </w:r>
    </w:p>
    <w:p>
      <w:pPr>
        <w:pStyle w:val="0"/>
        <w:spacing w:before="200" w:line-rule="auto"/>
        <w:ind w:firstLine="540"/>
        <w:jc w:val="both"/>
      </w:pPr>
      <w:r>
        <w:rPr>
          <w:sz w:val="20"/>
        </w:rPr>
        <w:t xml:space="preserve">В случае обжалования действий (бездействия) руководителя Департамента (его заместителя) жалоба подается в Росздравнадзор.</w:t>
      </w:r>
    </w:p>
    <w:p>
      <w:pPr>
        <w:pStyle w:val="0"/>
        <w:ind w:firstLine="540"/>
        <w:jc w:val="both"/>
      </w:pPr>
      <w:r>
        <w:rPr>
          <w:sz w:val="20"/>
        </w:rPr>
      </w:r>
    </w:p>
    <w:p>
      <w:pPr>
        <w:pStyle w:val="0"/>
        <w:outlineLvl w:val="2"/>
        <w:jc w:val="center"/>
      </w:pPr>
      <w:r>
        <w:rPr>
          <w:sz w:val="20"/>
        </w:rPr>
        <w:t xml:space="preserve">37. Порядок подачи и рассмотрения жалобы</w:t>
      </w:r>
    </w:p>
    <w:p>
      <w:pPr>
        <w:pStyle w:val="0"/>
        <w:ind w:firstLine="540"/>
        <w:jc w:val="both"/>
      </w:pPr>
      <w:r>
        <w:rPr>
          <w:sz w:val="20"/>
        </w:rPr>
      </w:r>
    </w:p>
    <w:p>
      <w:pPr>
        <w:pStyle w:val="0"/>
        <w:ind w:firstLine="540"/>
        <w:jc w:val="both"/>
      </w:pPr>
      <w:r>
        <w:rPr>
          <w:sz w:val="20"/>
        </w:rPr>
        <w:t xml:space="preserve">37.1. Жалоба подлежит обязательной регистрации в течение одного дня с момента поступления в Департамент.</w:t>
      </w:r>
    </w:p>
    <w:p>
      <w:pPr>
        <w:pStyle w:val="0"/>
        <w:spacing w:before="200" w:line-rule="auto"/>
        <w:ind w:firstLine="540"/>
        <w:jc w:val="both"/>
      </w:pPr>
      <w:r>
        <w:rPr>
          <w:sz w:val="20"/>
        </w:rPr>
        <w:t xml:space="preserve">37.2. Жалобы заявителей, поданные в письменной форме или в форме электронного документа либо через ЕПГУ, остаются без рассмотрения в следующих случаях:</w:t>
      </w:r>
    </w:p>
    <w:p>
      <w:pPr>
        <w:pStyle w:val="0"/>
        <w:jc w:val="both"/>
      </w:pPr>
      <w:r>
        <w:rPr>
          <w:sz w:val="20"/>
        </w:rPr>
        <w:t xml:space="preserve">(в ред. </w:t>
      </w:r>
      <w:hyperlink w:history="0" r:id="rId161"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spacing w:before="200" w:line-rule="auto"/>
        <w:ind w:firstLine="540"/>
        <w:jc w:val="both"/>
      </w:pPr>
      <w:r>
        <w:rPr>
          <w:sz w:val="20"/>
        </w:rPr>
        <w:t xml:space="preserve">1) в жалобе не указаны фамилия гражданина, направившего жалобу, и почтовый адрес, по которому должен быть направлен ответ;</w:t>
      </w:r>
    </w:p>
    <w:p>
      <w:pPr>
        <w:pStyle w:val="0"/>
        <w:spacing w:before="200" w:line-rule="auto"/>
        <w:ind w:firstLine="540"/>
        <w:jc w:val="both"/>
      </w:pPr>
      <w:r>
        <w:rPr>
          <w:sz w:val="20"/>
        </w:rPr>
        <w:t xml:space="preserve">2) в жалобе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рассмотрения, при этом заявителю сообщается о недопустимости злоупотребления правом);</w:t>
      </w:r>
    </w:p>
    <w:p>
      <w:pPr>
        <w:pStyle w:val="0"/>
        <w:spacing w:before="200" w:line-rule="auto"/>
        <w:ind w:firstLine="540"/>
        <w:jc w:val="both"/>
      </w:pPr>
      <w:r>
        <w:rPr>
          <w:sz w:val="20"/>
        </w:rPr>
        <w:t xml:space="preserve">3) текст жалобы не поддается прочтению (ответ на жалобу не дается, оно не подлежит направлению на рассмотрение, о чем сообщается заявителю, если его фамилия и почтовый адрес поддаются прочтению).</w:t>
      </w:r>
    </w:p>
    <w:p>
      <w:pPr>
        <w:pStyle w:val="0"/>
        <w:spacing w:before="200" w:line-rule="auto"/>
        <w:ind w:firstLine="540"/>
        <w:jc w:val="both"/>
      </w:pPr>
      <w:r>
        <w:rPr>
          <w:sz w:val="20"/>
        </w:rPr>
        <w:t xml:space="preserve">37.3. Основанием для начала процедуры досудебного (внесудебного) обжалования действий (бездействия) должностных лиц Департамента, ответственных за предоставление государственной услуги, является подача заявителем жалобы.</w:t>
      </w:r>
    </w:p>
    <w:p>
      <w:pPr>
        <w:pStyle w:val="0"/>
        <w:spacing w:before="200" w:line-rule="auto"/>
        <w:ind w:firstLine="540"/>
        <w:jc w:val="both"/>
      </w:pPr>
      <w:r>
        <w:rPr>
          <w:sz w:val="20"/>
        </w:rPr>
        <w:t xml:space="preserve">37.4. Жалоба должна содержать:</w:t>
      </w:r>
    </w:p>
    <w:p>
      <w:pPr>
        <w:pStyle w:val="0"/>
        <w:spacing w:before="200" w:line-rule="auto"/>
        <w:ind w:firstLine="540"/>
        <w:jc w:val="both"/>
      </w:pPr>
      <w:r>
        <w:rPr>
          <w:sz w:val="20"/>
        </w:rPr>
        <w:t xml:space="preserve">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pPr>
        <w:pStyle w:val="0"/>
        <w:spacing w:before="200" w:line-rule="auto"/>
        <w:ind w:firstLine="540"/>
        <w:jc w:val="both"/>
      </w:pPr>
      <w:r>
        <w:rPr>
          <w:sz w:val="20"/>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0"/>
        <w:spacing w:before="200" w:line-rule="auto"/>
        <w:ind w:firstLine="540"/>
        <w:jc w:val="both"/>
      </w:pPr>
      <w:r>
        <w:rPr>
          <w:sz w:val="20"/>
        </w:rPr>
        <w:t xml:space="preserve">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pPr>
        <w:pStyle w:val="0"/>
        <w:spacing w:before="200" w:line-rule="auto"/>
        <w:ind w:firstLine="540"/>
        <w:jc w:val="both"/>
      </w:pPr>
      <w:r>
        <w:rPr>
          <w:sz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pPr>
        <w:pStyle w:val="0"/>
        <w:ind w:firstLine="540"/>
        <w:jc w:val="both"/>
      </w:pPr>
      <w:r>
        <w:rPr>
          <w:sz w:val="20"/>
        </w:rPr>
      </w:r>
    </w:p>
    <w:p>
      <w:pPr>
        <w:pStyle w:val="0"/>
        <w:outlineLvl w:val="2"/>
        <w:jc w:val="center"/>
      </w:pPr>
      <w:r>
        <w:rPr>
          <w:sz w:val="20"/>
        </w:rPr>
        <w:t xml:space="preserve">38. Права заинтересованных лиц на получение</w:t>
      </w:r>
    </w:p>
    <w:p>
      <w:pPr>
        <w:pStyle w:val="0"/>
        <w:jc w:val="center"/>
      </w:pPr>
      <w:r>
        <w:rPr>
          <w:sz w:val="20"/>
        </w:rPr>
        <w:t xml:space="preserve">информации и документов, необходимых для</w:t>
      </w:r>
    </w:p>
    <w:p>
      <w:pPr>
        <w:pStyle w:val="0"/>
        <w:jc w:val="center"/>
      </w:pPr>
      <w:r>
        <w:rPr>
          <w:sz w:val="20"/>
        </w:rPr>
        <w:t xml:space="preserve">обоснования и рассмотрения жалобы</w:t>
      </w:r>
    </w:p>
    <w:p>
      <w:pPr>
        <w:pStyle w:val="0"/>
        <w:ind w:firstLine="540"/>
        <w:jc w:val="both"/>
      </w:pPr>
      <w:r>
        <w:rPr>
          <w:sz w:val="20"/>
        </w:rPr>
      </w:r>
    </w:p>
    <w:p>
      <w:pPr>
        <w:pStyle w:val="0"/>
        <w:ind w:firstLine="540"/>
        <w:jc w:val="both"/>
      </w:pPr>
      <w:r>
        <w:rPr>
          <w:sz w:val="20"/>
        </w:rPr>
        <w:t xml:space="preserve">38.1. Заявителем могут быть представлены документы (при наличии), подтверждающие доводы заявителя, либо их копии.</w:t>
      </w:r>
    </w:p>
    <w:p>
      <w:pPr>
        <w:pStyle w:val="0"/>
        <w:spacing w:before="200" w:line-rule="auto"/>
        <w:ind w:firstLine="540"/>
        <w:jc w:val="both"/>
      </w:pPr>
      <w:r>
        <w:rPr>
          <w:sz w:val="20"/>
        </w:rPr>
        <w:t xml:space="preserve">38.2. В досудебном порядке заявители имеют право обратиться с жалобой в письменной форме по почте, через многофункциональный центр, с использованием официального сайта Департамента: </w:t>
      </w:r>
      <w:r>
        <w:rPr>
          <w:sz w:val="20"/>
        </w:rPr>
        <w:t xml:space="preserve">www.belzdrav.ru</w:t>
      </w:r>
      <w:r>
        <w:rPr>
          <w:sz w:val="20"/>
        </w:rPr>
        <w:t xml:space="preserve"> и через Единый портал государственных и муниципальных услуг (функций): </w:t>
      </w:r>
      <w:r>
        <w:rPr>
          <w:sz w:val="20"/>
        </w:rPr>
        <w:t xml:space="preserve">www.gosuslugi.ru</w:t>
      </w:r>
      <w:r>
        <w:rPr>
          <w:sz w:val="20"/>
        </w:rPr>
        <w:t xml:space="preserve">, а также жалоба может быть принята при личном приеме заявителя:</w:t>
      </w:r>
    </w:p>
    <w:p>
      <w:pPr>
        <w:pStyle w:val="0"/>
        <w:spacing w:before="200" w:line-rule="auto"/>
        <w:ind w:firstLine="540"/>
        <w:jc w:val="both"/>
      </w:pPr>
      <w:r>
        <w:rPr>
          <w:sz w:val="20"/>
        </w:rPr>
        <w:t xml:space="preserve">1) в Департаменте - на действие (бездействие) должностного лица Департамента, ответственного за предоставление государственной услуги;</w:t>
      </w:r>
    </w:p>
    <w:p>
      <w:pPr>
        <w:pStyle w:val="0"/>
        <w:spacing w:before="200" w:line-rule="auto"/>
        <w:ind w:firstLine="540"/>
        <w:jc w:val="both"/>
      </w:pPr>
      <w:r>
        <w:rPr>
          <w:sz w:val="20"/>
        </w:rPr>
        <w:t xml:space="preserve">2) в вышестоящем органе - территориальном органе Росздравнадзора - на решения, принятые Департаментом.</w:t>
      </w:r>
    </w:p>
    <w:p>
      <w:pPr>
        <w:pStyle w:val="0"/>
        <w:ind w:firstLine="540"/>
        <w:jc w:val="both"/>
      </w:pPr>
      <w:r>
        <w:rPr>
          <w:sz w:val="20"/>
        </w:rPr>
      </w:r>
    </w:p>
    <w:p>
      <w:pPr>
        <w:pStyle w:val="0"/>
        <w:outlineLvl w:val="2"/>
        <w:jc w:val="center"/>
      </w:pPr>
      <w:r>
        <w:rPr>
          <w:sz w:val="20"/>
        </w:rPr>
        <w:t xml:space="preserve">39. Сроки рассмотрения жалобы</w:t>
      </w:r>
    </w:p>
    <w:p>
      <w:pPr>
        <w:pStyle w:val="0"/>
        <w:ind w:firstLine="540"/>
        <w:jc w:val="both"/>
      </w:pPr>
      <w:r>
        <w:rPr>
          <w:sz w:val="20"/>
        </w:rPr>
      </w:r>
    </w:p>
    <w:p>
      <w:pPr>
        <w:pStyle w:val="0"/>
        <w:ind w:firstLine="540"/>
        <w:jc w:val="both"/>
      </w:pPr>
      <w:r>
        <w:rPr>
          <w:sz w:val="20"/>
        </w:rPr>
        <w:t xml:space="preserve">39.1. При обращении заявителей с жалобой в письменной форме или в форме электронного документа срок ее рассмотрения не должен превышать 15 рабочих дней со дня ее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- 5 рабочих дней со дня ее регистрации.</w:t>
      </w:r>
    </w:p>
    <w:p>
      <w:pPr>
        <w:pStyle w:val="0"/>
        <w:ind w:firstLine="540"/>
        <w:jc w:val="both"/>
      </w:pPr>
      <w:r>
        <w:rPr>
          <w:sz w:val="20"/>
        </w:rPr>
      </w:r>
    </w:p>
    <w:p>
      <w:pPr>
        <w:pStyle w:val="0"/>
        <w:outlineLvl w:val="2"/>
        <w:jc w:val="center"/>
      </w:pPr>
      <w:r>
        <w:rPr>
          <w:sz w:val="20"/>
        </w:rPr>
        <w:t xml:space="preserve">40. Результат рассмотрения жалобы</w:t>
      </w:r>
    </w:p>
    <w:p>
      <w:pPr>
        <w:pStyle w:val="0"/>
        <w:ind w:firstLine="540"/>
        <w:jc w:val="both"/>
      </w:pPr>
      <w:r>
        <w:rPr>
          <w:sz w:val="20"/>
        </w:rPr>
      </w:r>
    </w:p>
    <w:bookmarkStart w:id="852" w:name="P852"/>
    <w:bookmarkEnd w:id="852"/>
    <w:p>
      <w:pPr>
        <w:pStyle w:val="0"/>
        <w:ind w:firstLine="540"/>
        <w:jc w:val="both"/>
      </w:pPr>
      <w:r>
        <w:rPr>
          <w:sz w:val="20"/>
        </w:rPr>
        <w:t xml:space="preserve">40.1. По результатам рассмотрения жалобы Департамент принимает одно из следующих решений:</w:t>
      </w:r>
    </w:p>
    <w:p>
      <w:pPr>
        <w:pStyle w:val="0"/>
        <w:spacing w:before="200" w:line-rule="auto"/>
        <w:ind w:firstLine="540"/>
        <w:jc w:val="both"/>
      </w:pPr>
      <w:r>
        <w:rPr>
          <w:sz w:val="20"/>
        </w:rPr>
        <w:t xml:space="preserve">1) удовлетворяет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pPr>
        <w:pStyle w:val="0"/>
        <w:spacing w:before="200" w:line-rule="auto"/>
        <w:ind w:firstLine="540"/>
        <w:jc w:val="both"/>
      </w:pPr>
      <w:r>
        <w:rPr>
          <w:sz w:val="20"/>
        </w:rPr>
        <w:t xml:space="preserve">2) отказывает в удовлетворении жалобы.</w:t>
      </w:r>
    </w:p>
    <w:p>
      <w:pPr>
        <w:pStyle w:val="0"/>
        <w:ind w:firstLine="540"/>
        <w:jc w:val="both"/>
      </w:pPr>
      <w:r>
        <w:rPr>
          <w:sz w:val="20"/>
        </w:rPr>
      </w:r>
    </w:p>
    <w:p>
      <w:pPr>
        <w:pStyle w:val="0"/>
        <w:outlineLvl w:val="2"/>
        <w:jc w:val="center"/>
      </w:pPr>
      <w:r>
        <w:rPr>
          <w:sz w:val="20"/>
        </w:rPr>
        <w:t xml:space="preserve">41. Порядок информирования заявителя</w:t>
      </w:r>
    </w:p>
    <w:p>
      <w:pPr>
        <w:pStyle w:val="0"/>
        <w:jc w:val="center"/>
      </w:pPr>
      <w:r>
        <w:rPr>
          <w:sz w:val="20"/>
        </w:rPr>
        <w:t xml:space="preserve">о результатах рассмотрения жалобы</w:t>
      </w:r>
    </w:p>
    <w:p>
      <w:pPr>
        <w:pStyle w:val="0"/>
        <w:ind w:firstLine="540"/>
        <w:jc w:val="both"/>
      </w:pPr>
      <w:r>
        <w:rPr>
          <w:sz w:val="20"/>
        </w:rPr>
      </w:r>
    </w:p>
    <w:p>
      <w:pPr>
        <w:pStyle w:val="0"/>
        <w:ind w:firstLine="540"/>
        <w:jc w:val="both"/>
      </w:pPr>
      <w:r>
        <w:rPr>
          <w:sz w:val="20"/>
        </w:rPr>
        <w:t xml:space="preserve">41.1. Не позднее 1 дня, следующего за днем принятия решения, заявителю направляется мотивированный ответ о результатах рассмотрения жалобы в письменной форме и по желанию заявителя в электронной форме.</w:t>
      </w:r>
    </w:p>
    <w:p>
      <w:pPr>
        <w:pStyle w:val="0"/>
        <w:spacing w:before="200" w:line-rule="auto"/>
        <w:ind w:firstLine="540"/>
        <w:jc w:val="both"/>
      </w:pPr>
      <w:r>
        <w:rPr>
          <w:sz w:val="20"/>
        </w:rPr>
        <w:t xml:space="preserve">41.2. В ответе по результатам рассмотрения жалобы указываются:</w:t>
      </w:r>
    </w:p>
    <w:p>
      <w:pPr>
        <w:pStyle w:val="0"/>
        <w:spacing w:before="200" w:line-rule="auto"/>
        <w:ind w:firstLine="540"/>
        <w:jc w:val="both"/>
      </w:pPr>
      <w:r>
        <w:rPr>
          <w:sz w:val="20"/>
        </w:rPr>
        <w:t xml:space="preserve">1) 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pPr>
        <w:pStyle w:val="0"/>
        <w:spacing w:before="200" w:line-rule="auto"/>
        <w:ind w:firstLine="540"/>
        <w:jc w:val="both"/>
      </w:pPr>
      <w:r>
        <w:rPr>
          <w:sz w:val="20"/>
        </w:rPr>
        <w:t xml:space="preserve">2) номер, дата, место принятия решения, включая сведения о должностном лице, решение или действие (бездействие) которого обжалуется;</w:t>
      </w:r>
    </w:p>
    <w:p>
      <w:pPr>
        <w:pStyle w:val="0"/>
        <w:spacing w:before="200" w:line-rule="auto"/>
        <w:ind w:firstLine="540"/>
        <w:jc w:val="both"/>
      </w:pPr>
      <w:r>
        <w:rPr>
          <w:sz w:val="20"/>
        </w:rPr>
        <w:t xml:space="preserve">3) фамилия, имя, отчество (при наличии) или наименование заявителя;</w:t>
      </w:r>
    </w:p>
    <w:p>
      <w:pPr>
        <w:pStyle w:val="0"/>
        <w:spacing w:before="200" w:line-rule="auto"/>
        <w:ind w:firstLine="540"/>
        <w:jc w:val="both"/>
      </w:pPr>
      <w:r>
        <w:rPr>
          <w:sz w:val="20"/>
        </w:rPr>
        <w:t xml:space="preserve">4) основания для принятия решения по жалобе;</w:t>
      </w:r>
    </w:p>
    <w:p>
      <w:pPr>
        <w:pStyle w:val="0"/>
        <w:spacing w:before="200" w:line-rule="auto"/>
        <w:ind w:firstLine="540"/>
        <w:jc w:val="both"/>
      </w:pPr>
      <w:r>
        <w:rPr>
          <w:sz w:val="20"/>
        </w:rPr>
        <w:t xml:space="preserve">5) принятое по жалобе решение;</w:t>
      </w:r>
    </w:p>
    <w:p>
      <w:pPr>
        <w:pStyle w:val="0"/>
        <w:spacing w:before="200" w:line-rule="auto"/>
        <w:ind w:firstLine="540"/>
        <w:jc w:val="both"/>
      </w:pPr>
      <w:r>
        <w:rPr>
          <w:sz w:val="20"/>
        </w:rPr>
        <w:t xml:space="preserve">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pPr>
        <w:pStyle w:val="0"/>
        <w:spacing w:before="200" w:line-rule="auto"/>
        <w:ind w:firstLine="540"/>
        <w:jc w:val="both"/>
      </w:pPr>
      <w:r>
        <w:rPr>
          <w:sz w:val="20"/>
        </w:rPr>
        <w:t xml:space="preserve">7) сведения о порядке обжалования принятого по жалобе решения.</w:t>
      </w:r>
    </w:p>
    <w:p>
      <w:pPr>
        <w:pStyle w:val="0"/>
        <w:spacing w:before="200" w:line-rule="auto"/>
        <w:ind w:firstLine="540"/>
        <w:jc w:val="both"/>
      </w:pPr>
      <w:r>
        <w:rPr>
          <w:sz w:val="20"/>
        </w:rPr>
        <w:t xml:space="preserve">41.3.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такого органа, наделенное полномочиями по рассмотрению жалоб, незамедлительно направляет имеющиеся материалы в органы прокуратуры.</w:t>
      </w:r>
    </w:p>
    <w:p>
      <w:pPr>
        <w:pStyle w:val="0"/>
        <w:spacing w:before="200" w:line-rule="auto"/>
        <w:ind w:firstLine="540"/>
        <w:jc w:val="both"/>
      </w:pPr>
      <w:r>
        <w:rPr>
          <w:sz w:val="20"/>
        </w:rPr>
        <w:t xml:space="preserve">41.4. В ходе личного приема заявителю может быть отказано в дальнейшем рассмотрении обращения, если ему ранее был дан ответ по существу поставленных вопросов.</w:t>
      </w:r>
    </w:p>
    <w:p>
      <w:pPr>
        <w:pStyle w:val="0"/>
        <w:ind w:firstLine="540"/>
        <w:jc w:val="both"/>
      </w:pPr>
      <w:r>
        <w:rPr>
          <w:sz w:val="20"/>
        </w:rPr>
      </w:r>
    </w:p>
    <w:p>
      <w:pPr>
        <w:pStyle w:val="0"/>
        <w:outlineLvl w:val="2"/>
        <w:jc w:val="center"/>
      </w:pPr>
      <w:r>
        <w:rPr>
          <w:sz w:val="20"/>
        </w:rPr>
        <w:t xml:space="preserve">42. Порядок обжалования решения по жалобе</w:t>
      </w:r>
    </w:p>
    <w:p>
      <w:pPr>
        <w:pStyle w:val="0"/>
        <w:ind w:firstLine="540"/>
        <w:jc w:val="both"/>
      </w:pPr>
      <w:r>
        <w:rPr>
          <w:sz w:val="20"/>
        </w:rPr>
      </w:r>
    </w:p>
    <w:p>
      <w:pPr>
        <w:pStyle w:val="0"/>
        <w:ind w:firstLine="540"/>
        <w:jc w:val="both"/>
      </w:pPr>
      <w:r>
        <w:rPr>
          <w:sz w:val="20"/>
        </w:rPr>
        <w:t xml:space="preserve">42.1. Заявитель вправе обжаловать решения по жалобе вышестоящим должностным лицам.</w:t>
      </w:r>
    </w:p>
    <w:p>
      <w:pPr>
        <w:pStyle w:val="0"/>
        <w:spacing w:before="200" w:line-rule="auto"/>
        <w:ind w:firstLine="540"/>
        <w:jc w:val="both"/>
      </w:pPr>
      <w:r>
        <w:rPr>
          <w:sz w:val="20"/>
        </w:rPr>
        <w:t xml:space="preserve">Принятое в соответствии с </w:t>
      </w:r>
      <w:hyperlink w:history="0" w:anchor="P852" w:tooltip="40.1. По результатам рассмотрения жалобы Департамент принимает одно из следующих решений:">
        <w:r>
          <w:rPr>
            <w:sz w:val="20"/>
            <w:color w:val="0000ff"/>
          </w:rPr>
          <w:t xml:space="preserve">пунктом 40.1</w:t>
        </w:r>
      </w:hyperlink>
      <w:r>
        <w:rPr>
          <w:sz w:val="20"/>
        </w:rPr>
        <w:t xml:space="preserve"> Административного регламента решение также может быть обжаловано в судебном порядке в соответствии с </w:t>
      </w:r>
      <w:hyperlink w:history="0" r:id="rId162" w:tooltip="&quot;Кодекс административного судопроизводства Российской Федерации&quot; от 08.03.2015 N 21-ФЗ (ред. от 06.04.2024) {КонсультантПлюс}">
        <w:r>
          <w:rPr>
            <w:sz w:val="20"/>
            <w:color w:val="0000ff"/>
          </w:rPr>
          <w:t xml:space="preserve">Кодексом</w:t>
        </w:r>
      </w:hyperlink>
      <w:r>
        <w:rPr>
          <w:sz w:val="20"/>
        </w:rPr>
        <w:t xml:space="preserve"> административного судопроизводства Российской Федерации.</w:t>
      </w:r>
    </w:p>
    <w:p>
      <w:pPr>
        <w:pStyle w:val="0"/>
        <w:jc w:val="both"/>
      </w:pPr>
      <w:r>
        <w:rPr>
          <w:sz w:val="20"/>
        </w:rPr>
        <w:t xml:space="preserve">(в ред. </w:t>
      </w:r>
      <w:hyperlink w:history="0" r:id="rId163"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rPr>
        <w:t xml:space="preserve"> Губернатора Белгородской области от 11.05.2017 N 39)</w:t>
      </w:r>
    </w:p>
    <w:p>
      <w:pPr>
        <w:pStyle w:val="0"/>
        <w:ind w:firstLine="540"/>
        <w:jc w:val="both"/>
      </w:pPr>
      <w:r>
        <w:rPr>
          <w:sz w:val="20"/>
        </w:rPr>
      </w:r>
    </w:p>
    <w:p>
      <w:pPr>
        <w:pStyle w:val="0"/>
        <w:outlineLvl w:val="2"/>
        <w:jc w:val="center"/>
      </w:pPr>
      <w:r>
        <w:rPr>
          <w:sz w:val="20"/>
        </w:rPr>
        <w:t xml:space="preserve">43. Право заявителя на получение информации и документов,</w:t>
      </w:r>
    </w:p>
    <w:p>
      <w:pPr>
        <w:pStyle w:val="0"/>
        <w:jc w:val="center"/>
      </w:pPr>
      <w:r>
        <w:rPr>
          <w:sz w:val="20"/>
        </w:rPr>
        <w:t xml:space="preserve">необходимых для обоснования и рассмотрения жалобы</w:t>
      </w:r>
    </w:p>
    <w:p>
      <w:pPr>
        <w:pStyle w:val="0"/>
        <w:ind w:firstLine="540"/>
        <w:jc w:val="both"/>
      </w:pPr>
      <w:r>
        <w:rPr>
          <w:sz w:val="20"/>
        </w:rPr>
      </w:r>
    </w:p>
    <w:p>
      <w:pPr>
        <w:pStyle w:val="0"/>
        <w:ind w:firstLine="540"/>
        <w:jc w:val="both"/>
      </w:pPr>
      <w:r>
        <w:rPr>
          <w:sz w:val="20"/>
        </w:rPr>
        <w:t xml:space="preserve">43.1. Заявители имеют право обратиться в Департамент за получением исчерпывающей информации и документов, необходимых для обоснования и рассмотрения жалобы.</w:t>
      </w:r>
    </w:p>
    <w:p>
      <w:pPr>
        <w:pStyle w:val="0"/>
        <w:ind w:firstLine="540"/>
        <w:jc w:val="both"/>
      </w:pPr>
      <w:r>
        <w:rPr>
          <w:sz w:val="20"/>
        </w:rPr>
      </w:r>
    </w:p>
    <w:p>
      <w:pPr>
        <w:pStyle w:val="0"/>
        <w:outlineLvl w:val="2"/>
        <w:jc w:val="center"/>
      </w:pPr>
      <w:r>
        <w:rPr>
          <w:sz w:val="20"/>
        </w:rPr>
        <w:t xml:space="preserve">44. Способы информирования заявителей</w:t>
      </w:r>
    </w:p>
    <w:p>
      <w:pPr>
        <w:pStyle w:val="0"/>
        <w:jc w:val="center"/>
      </w:pPr>
      <w:r>
        <w:rPr>
          <w:sz w:val="20"/>
        </w:rPr>
        <w:t xml:space="preserve">о порядке подачи и рассмотрения жалобы</w:t>
      </w:r>
    </w:p>
    <w:p>
      <w:pPr>
        <w:pStyle w:val="0"/>
        <w:ind w:firstLine="540"/>
        <w:jc w:val="both"/>
      </w:pPr>
      <w:r>
        <w:rPr>
          <w:sz w:val="20"/>
        </w:rPr>
      </w:r>
    </w:p>
    <w:p>
      <w:pPr>
        <w:pStyle w:val="0"/>
        <w:ind w:firstLine="540"/>
        <w:jc w:val="both"/>
      </w:pPr>
      <w:r>
        <w:rPr>
          <w:sz w:val="20"/>
        </w:rPr>
        <w:t xml:space="preserve">44.1. Информация о порядке подачи и рассмотрения жалобы размещается на официальном сайте Департамента: </w:t>
      </w:r>
      <w:r>
        <w:rPr>
          <w:sz w:val="20"/>
        </w:rPr>
        <w:t xml:space="preserve">www.belzdrav.ru</w:t>
      </w:r>
      <w:r>
        <w:rPr>
          <w:sz w:val="20"/>
        </w:rPr>
        <w:t xml:space="preserve"> в сети Интернет, на Едином портале, а также может быть сообщена заявителю в письменной или электронной форме по желанию заявителя.</w:t>
      </w:r>
    </w:p>
    <w:p>
      <w:pPr>
        <w:pStyle w:val="0"/>
        <w:ind w:firstLine="540"/>
        <w:jc w:val="both"/>
      </w:pPr>
      <w:r>
        <w:rPr>
          <w:sz w:val="20"/>
        </w:rPr>
      </w:r>
    </w:p>
    <w:p>
      <w:pPr>
        <w:pStyle w:val="0"/>
        <w:outlineLvl w:val="1"/>
        <w:jc w:val="center"/>
      </w:pPr>
      <w:r>
        <w:rPr>
          <w:sz w:val="20"/>
        </w:rPr>
        <w:t xml:space="preserve">VI. Внесение изменений в настоящий</w:t>
      </w:r>
    </w:p>
    <w:p>
      <w:pPr>
        <w:pStyle w:val="0"/>
        <w:jc w:val="center"/>
      </w:pPr>
      <w:r>
        <w:rPr>
          <w:sz w:val="20"/>
        </w:rPr>
        <w:t xml:space="preserve">Административный регламент</w:t>
      </w:r>
    </w:p>
    <w:p>
      <w:pPr>
        <w:pStyle w:val="0"/>
        <w:ind w:firstLine="540"/>
        <w:jc w:val="both"/>
      </w:pPr>
      <w:r>
        <w:rPr>
          <w:sz w:val="20"/>
        </w:rPr>
      </w:r>
    </w:p>
    <w:p>
      <w:pPr>
        <w:pStyle w:val="0"/>
        <w:outlineLvl w:val="2"/>
        <w:jc w:val="center"/>
      </w:pPr>
      <w:r>
        <w:rPr>
          <w:sz w:val="20"/>
        </w:rPr>
        <w:t xml:space="preserve">45. Порядок внесения изменений</w:t>
      </w:r>
    </w:p>
    <w:p>
      <w:pPr>
        <w:pStyle w:val="0"/>
        <w:ind w:firstLine="540"/>
        <w:jc w:val="both"/>
      </w:pPr>
      <w:r>
        <w:rPr>
          <w:sz w:val="20"/>
        </w:rPr>
      </w:r>
    </w:p>
    <w:p>
      <w:pPr>
        <w:pStyle w:val="0"/>
        <w:ind w:firstLine="540"/>
        <w:jc w:val="both"/>
      </w:pPr>
      <w:r>
        <w:rPr>
          <w:sz w:val="20"/>
        </w:rPr>
        <w:t xml:space="preserve">45.1. Внесение изменений в настоящий Административный регламент осуществляется в случае изменения законодательства Российской Федерации и Белгородской области, регулирующего предоставление государственной услуги, изменения структуры органов исполнительной власти области и Департамента, а также по предложениям федеральных органов исполнительной власти, органов исполнительной власти области, основанным на результатах анализа практики применения административных регламентов.</w:t>
      </w:r>
    </w:p>
    <w:p>
      <w:pPr>
        <w:pStyle w:val="0"/>
        <w:spacing w:before="200" w:line-rule="auto"/>
        <w:ind w:firstLine="540"/>
        <w:jc w:val="both"/>
      </w:pPr>
      <w:r>
        <w:rPr>
          <w:sz w:val="20"/>
        </w:rPr>
        <w:t xml:space="preserve">45.2. Внесение изменений в настоящий Административный регламент осуществляется в порядке, установленном для разработки и утверждения административных регламентов.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1</w:t>
      </w:r>
    </w:p>
    <w:p>
      <w:pPr>
        <w:pStyle w:val="0"/>
        <w:jc w:val="right"/>
      </w:pPr>
      <w:r>
        <w:rPr>
          <w:sz w:val="20"/>
        </w:rPr>
        <w:t xml:space="preserve">к административному регламенту</w:t>
      </w:r>
    </w:p>
    <w:p>
      <w:pPr>
        <w:pStyle w:val="0"/>
        <w:jc w:val="right"/>
      </w:pPr>
      <w:r>
        <w:rPr>
          <w:sz w:val="20"/>
        </w:rPr>
        <w:t xml:space="preserve">по предоставлению департаментом</w:t>
      </w:r>
    </w:p>
    <w:p>
      <w:pPr>
        <w:pStyle w:val="0"/>
        <w:jc w:val="right"/>
      </w:pPr>
      <w:r>
        <w:rPr>
          <w:sz w:val="20"/>
        </w:rPr>
        <w:t xml:space="preserve">здравоохранения и социальной защиты</w:t>
      </w:r>
    </w:p>
    <w:p>
      <w:pPr>
        <w:pStyle w:val="0"/>
        <w:jc w:val="right"/>
      </w:pPr>
      <w:r>
        <w:rPr>
          <w:sz w:val="20"/>
        </w:rPr>
        <w:t xml:space="preserve">населения Белгородской области</w:t>
      </w:r>
    </w:p>
    <w:p>
      <w:pPr>
        <w:pStyle w:val="0"/>
        <w:jc w:val="right"/>
      </w:pPr>
      <w:r>
        <w:rPr>
          <w:sz w:val="20"/>
        </w:rPr>
        <w:t xml:space="preserve">государственной услуги по лицензированию</w:t>
      </w:r>
    </w:p>
    <w:p>
      <w:pPr>
        <w:pStyle w:val="0"/>
        <w:jc w:val="right"/>
      </w:pPr>
      <w:r>
        <w:rPr>
          <w:sz w:val="20"/>
        </w:rPr>
        <w:t xml:space="preserve">медицинской деятельности (за исключением</w:t>
      </w:r>
    </w:p>
    <w:p>
      <w:pPr>
        <w:pStyle w:val="0"/>
        <w:jc w:val="right"/>
      </w:pPr>
      <w:r>
        <w:rPr>
          <w:sz w:val="20"/>
        </w:rPr>
        <w:t xml:space="preserve">указанной деятельности, осуществляемой</w:t>
      </w:r>
    </w:p>
    <w:p>
      <w:pPr>
        <w:pStyle w:val="0"/>
        <w:jc w:val="right"/>
      </w:pPr>
      <w:r>
        <w:rPr>
          <w:sz w:val="20"/>
        </w:rPr>
        <w:t xml:space="preserve">медицинскими организациями и другими</w:t>
      </w:r>
    </w:p>
    <w:p>
      <w:pPr>
        <w:pStyle w:val="0"/>
        <w:jc w:val="right"/>
      </w:pPr>
      <w:r>
        <w:rPr>
          <w:sz w:val="20"/>
        </w:rPr>
        <w:t xml:space="preserve">организациями, входящими в частную</w:t>
      </w:r>
    </w:p>
    <w:p>
      <w:pPr>
        <w:pStyle w:val="0"/>
        <w:jc w:val="right"/>
      </w:pPr>
      <w:r>
        <w:rPr>
          <w:sz w:val="20"/>
        </w:rPr>
        <w:t xml:space="preserve">систему здравоохранения, на территории</w:t>
      </w:r>
    </w:p>
    <w:p>
      <w:pPr>
        <w:pStyle w:val="0"/>
        <w:jc w:val="right"/>
      </w:pPr>
      <w:r>
        <w:rPr>
          <w:sz w:val="20"/>
        </w:rPr>
        <w:t xml:space="preserve">инновационного центра Сколково")</w:t>
      </w:r>
    </w:p>
    <w:p>
      <w:pPr>
        <w:pStyle w:val="0"/>
        <w:ind w:firstLine="540"/>
        <w:jc w:val="both"/>
      </w:pPr>
      <w:r>
        <w:rPr>
          <w:sz w:val="20"/>
        </w:rPr>
      </w:r>
    </w:p>
    <w:bookmarkStart w:id="912" w:name="P912"/>
    <w:bookmarkEnd w:id="912"/>
    <w:p>
      <w:pPr>
        <w:pStyle w:val="0"/>
        <w:jc w:val="center"/>
      </w:pPr>
      <w:r>
        <w:rPr>
          <w:sz w:val="20"/>
        </w:rPr>
        <w:t xml:space="preserve">Блок-схема</w:t>
      </w:r>
    </w:p>
    <w:p>
      <w:pPr>
        <w:pStyle w:val="0"/>
        <w:jc w:val="center"/>
      </w:pPr>
      <w:r>
        <w:rPr>
          <w:sz w:val="20"/>
        </w:rPr>
        <w:t xml:space="preserve">исполнения административной процедуры "Структура</w:t>
      </w:r>
    </w:p>
    <w:p>
      <w:pPr>
        <w:pStyle w:val="0"/>
        <w:jc w:val="center"/>
      </w:pPr>
      <w:r>
        <w:rPr>
          <w:sz w:val="20"/>
        </w:rPr>
        <w:t xml:space="preserve">и взаимосвязь административных процедур, выполняемых</w:t>
      </w:r>
    </w:p>
    <w:p>
      <w:pPr>
        <w:pStyle w:val="0"/>
        <w:jc w:val="center"/>
      </w:pPr>
      <w:r>
        <w:rPr>
          <w:sz w:val="20"/>
        </w:rPr>
        <w:t xml:space="preserve">при предоставлении государственной услуги"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64"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color w:val="392c69"/>
              </w:rPr>
              <w:t xml:space="preserve"> Губернатора Белгородской области от 11.05.2017 N 39)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1"/>
        <w:jc w:val="both"/>
      </w:pPr>
      <w:r>
        <w:rPr>
          <w:sz w:val="20"/>
        </w:rPr>
        <w:t xml:space="preserve">┌────────────────┐    ┌──────────────────────────┐</w:t>
      </w:r>
    </w:p>
    <w:p>
      <w:pPr>
        <w:pStyle w:val="1"/>
        <w:jc w:val="both"/>
      </w:pPr>
      <w:r>
        <w:rPr>
          <w:sz w:val="20"/>
        </w:rPr>
        <w:t xml:space="preserve">│  Поступление   │    │ Поступление заявления о  │</w:t>
      </w:r>
    </w:p>
    <w:p>
      <w:pPr>
        <w:pStyle w:val="1"/>
        <w:jc w:val="both"/>
      </w:pPr>
      <w:r>
        <w:rPr>
          <w:sz w:val="20"/>
        </w:rPr>
        <w:t xml:space="preserve">│  заявления о   │    │ переоформлении лицензии  │</w:t>
      </w:r>
    </w:p>
    <w:p>
      <w:pPr>
        <w:pStyle w:val="1"/>
        <w:jc w:val="both"/>
      </w:pPr>
      <w:r>
        <w:rPr>
          <w:sz w:val="20"/>
        </w:rPr>
        <w:t xml:space="preserve">│ предоставлении │    │     (прилагаемых к       │</w:t>
      </w:r>
    </w:p>
    <w:p>
      <w:pPr>
        <w:pStyle w:val="1"/>
        <w:jc w:val="both"/>
      </w:pPr>
      <w:r>
        <w:rPr>
          <w:sz w:val="20"/>
        </w:rPr>
        <w:t xml:space="preserve">│   лицензии и   │    │    нему документов)      │</w:t>
      </w:r>
    </w:p>
    <w:p>
      <w:pPr>
        <w:pStyle w:val="1"/>
        <w:jc w:val="both"/>
      </w:pPr>
      <w:r>
        <w:rPr>
          <w:sz w:val="20"/>
        </w:rPr>
        <w:t xml:space="preserve">│ прилагаемых к  │    │   (в т.ч. через портал   │</w:t>
      </w:r>
    </w:p>
    <w:p>
      <w:pPr>
        <w:pStyle w:val="1"/>
        <w:jc w:val="both"/>
      </w:pPr>
      <w:r>
        <w:rPr>
          <w:sz w:val="20"/>
        </w:rPr>
        <w:t xml:space="preserve">│нему документов │    │  государственных услуг)  │</w:t>
      </w:r>
    </w:p>
    <w:p>
      <w:pPr>
        <w:pStyle w:val="1"/>
        <w:jc w:val="both"/>
      </w:pPr>
      <w:r>
        <w:rPr>
          <w:sz w:val="20"/>
        </w:rPr>
        <w:t xml:space="preserve">│ (в т.ч. через  │    └────────────┬─────────────┘</w:t>
      </w:r>
    </w:p>
    <w:p>
      <w:pPr>
        <w:pStyle w:val="1"/>
        <w:jc w:val="both"/>
      </w:pPr>
      <w:r>
        <w:rPr>
          <w:sz w:val="20"/>
        </w:rPr>
        <w:t xml:space="preserve">│     портал     │                 │</w:t>
      </w:r>
    </w:p>
    <w:p>
      <w:pPr>
        <w:pStyle w:val="1"/>
        <w:jc w:val="both"/>
      </w:pPr>
      <w:r>
        <w:rPr>
          <w:sz w:val="20"/>
        </w:rPr>
        <w:t xml:space="preserve">│государственных │                 │</w:t>
      </w:r>
    </w:p>
    <w:p>
      <w:pPr>
        <w:pStyle w:val="1"/>
        <w:jc w:val="both"/>
      </w:pPr>
      <w:r>
        <w:rPr>
          <w:sz w:val="20"/>
        </w:rPr>
        <w:t xml:space="preserve">│     услуг)     │                 │</w:t>
      </w:r>
    </w:p>
    <w:p>
      <w:pPr>
        <w:pStyle w:val="1"/>
        <w:jc w:val="both"/>
      </w:pPr>
      <w:r>
        <w:rPr>
          <w:sz w:val="20"/>
        </w:rPr>
        <w:t xml:space="preserve">└───────┬────────┘                 │</w:t>
      </w:r>
    </w:p>
    <w:p>
      <w:pPr>
        <w:pStyle w:val="1"/>
        <w:jc w:val="both"/>
      </w:pPr>
      <w:r>
        <w:rPr>
          <w:sz w:val="20"/>
        </w:rPr>
        <w:t xml:space="preserve">        │             ┌────────────V─────────────┐</w:t>
      </w:r>
    </w:p>
    <w:p>
      <w:pPr>
        <w:pStyle w:val="1"/>
        <w:jc w:val="both"/>
      </w:pPr>
      <w:r>
        <w:rPr>
          <w:sz w:val="20"/>
        </w:rPr>
        <w:t xml:space="preserve">┌───────V────────┐    │  Решение о возврате или  │</w:t>
      </w:r>
    </w:p>
    <w:p>
      <w:pPr>
        <w:pStyle w:val="1"/>
        <w:jc w:val="both"/>
      </w:pPr>
      <w:r>
        <w:rPr>
          <w:sz w:val="20"/>
        </w:rPr>
        <w:t xml:space="preserve">│   Решение о    │    │    принятии заявления    │</w:t>
      </w:r>
    </w:p>
    <w:p>
      <w:pPr>
        <w:pStyle w:val="1"/>
        <w:jc w:val="both"/>
      </w:pPr>
      <w:r>
        <w:rPr>
          <w:sz w:val="20"/>
        </w:rPr>
        <w:t xml:space="preserve">│  возврате или  │    │       (документов)       │</w:t>
      </w:r>
    </w:p>
    <w:p>
      <w:pPr>
        <w:pStyle w:val="1"/>
        <w:jc w:val="both"/>
      </w:pPr>
      <w:r>
        <w:rPr>
          <w:sz w:val="20"/>
        </w:rPr>
        <w:t xml:space="preserve">│    принятии    │    └──────┬──────────────┬────┘</w:t>
      </w:r>
    </w:p>
    <w:p>
      <w:pPr>
        <w:pStyle w:val="1"/>
        <w:jc w:val="both"/>
      </w:pPr>
      <w:r>
        <w:rPr>
          <w:sz w:val="20"/>
        </w:rPr>
        <w:t xml:space="preserve">│  заявления и   │           │              │</w:t>
      </w:r>
    </w:p>
    <w:p>
      <w:pPr>
        <w:pStyle w:val="1"/>
        <w:jc w:val="both"/>
      </w:pPr>
      <w:r>
        <w:rPr>
          <w:sz w:val="20"/>
        </w:rPr>
        <w:t xml:space="preserve">│   документов   │           │              │</w:t>
      </w:r>
    </w:p>
    <w:p>
      <w:pPr>
        <w:pStyle w:val="1"/>
        <w:jc w:val="both"/>
      </w:pPr>
      <w:r>
        <w:rPr>
          <w:sz w:val="20"/>
        </w:rPr>
        <w:t xml:space="preserve">└───────┬────────┘           │              │</w:t>
      </w:r>
    </w:p>
    <w:p>
      <w:pPr>
        <w:pStyle w:val="1"/>
        <w:jc w:val="both"/>
      </w:pPr>
      <w:r>
        <w:rPr>
          <w:sz w:val="20"/>
        </w:rPr>
        <w:t xml:space="preserve">        │                    │              │</w:t>
      </w:r>
    </w:p>
    <w:p>
      <w:pPr>
        <w:pStyle w:val="1"/>
        <w:jc w:val="both"/>
      </w:pPr>
      <w:r>
        <w:rPr>
          <w:sz w:val="20"/>
        </w:rPr>
        <w:t xml:space="preserve">        │           ┌────────V───────┐ ┌────V──────────┐ ┌────────────────┐</w:t>
      </w:r>
    </w:p>
    <w:p>
      <w:pPr>
        <w:pStyle w:val="1"/>
        <w:jc w:val="both"/>
      </w:pPr>
      <w:r>
        <w:rPr>
          <w:sz w:val="20"/>
        </w:rPr>
        <w:t xml:space="preserve">┌───────V────────┐  │ Документарная  │ │ Документарная │ │Ведение реестра │</w:t>
      </w:r>
    </w:p>
    <w:p>
      <w:pPr>
        <w:pStyle w:val="1"/>
        <w:jc w:val="both"/>
      </w:pPr>
      <w:r>
        <w:rPr>
          <w:sz w:val="20"/>
        </w:rPr>
        <w:t xml:space="preserve">│ Документарная  │  │проверка полноты│ │   проверка    │ │  лицензий на   │</w:t>
      </w:r>
    </w:p>
    <w:p>
      <w:pPr>
        <w:pStyle w:val="1"/>
        <w:jc w:val="both"/>
      </w:pPr>
      <w:r>
        <w:rPr>
          <w:sz w:val="20"/>
        </w:rPr>
        <w:t xml:space="preserve">│проверка полноты│  │и достоверности │ │   полноты и   │ │ осуществление  │</w:t>
      </w:r>
    </w:p>
    <w:p>
      <w:pPr>
        <w:pStyle w:val="1"/>
        <w:jc w:val="both"/>
      </w:pPr>
      <w:r>
        <w:rPr>
          <w:sz w:val="20"/>
        </w:rPr>
        <w:t xml:space="preserve">│и достоверности │  │ представленных │ │ достоверности │ │ деятельности и │</w:t>
      </w:r>
    </w:p>
    <w:p>
      <w:pPr>
        <w:pStyle w:val="1"/>
        <w:jc w:val="both"/>
      </w:pPr>
      <w:r>
        <w:rPr>
          <w:sz w:val="20"/>
        </w:rPr>
        <w:t xml:space="preserve">│ представленных │  │   сведений,    │ │представленных │ │ предоставления │</w:t>
      </w:r>
    </w:p>
    <w:p>
      <w:pPr>
        <w:pStyle w:val="1"/>
        <w:jc w:val="both"/>
      </w:pPr>
      <w:r>
        <w:rPr>
          <w:sz w:val="20"/>
        </w:rPr>
        <w:t xml:space="preserve">│   сведений,    │  │ содержащихся в │ │   сведений,   │ │заинтересованным│</w:t>
      </w:r>
    </w:p>
    <w:p>
      <w:pPr>
        <w:pStyle w:val="1"/>
        <w:jc w:val="both"/>
      </w:pPr>
      <w:r>
        <w:rPr>
          <w:sz w:val="20"/>
        </w:rPr>
        <w:t xml:space="preserve">│ содержащихся в │  │  заявлении и   │ │содержащихся в │ │ лицам сведений │</w:t>
      </w:r>
    </w:p>
    <w:p>
      <w:pPr>
        <w:pStyle w:val="1"/>
        <w:jc w:val="both"/>
      </w:pPr>
      <w:r>
        <w:rPr>
          <w:sz w:val="20"/>
        </w:rPr>
        <w:t xml:space="preserve">│  заявлении и   │  │   документах   │ │   заявлении   │ │   из реестра   │</w:t>
      </w:r>
    </w:p>
    <w:p>
      <w:pPr>
        <w:pStyle w:val="1"/>
        <w:jc w:val="both"/>
      </w:pPr>
      <w:r>
        <w:rPr>
          <w:sz w:val="20"/>
        </w:rPr>
        <w:t xml:space="preserve">│   документах   │  │                │ │               │ │                │</w:t>
      </w:r>
    </w:p>
    <w:p>
      <w:pPr>
        <w:pStyle w:val="1"/>
        <w:jc w:val="both"/>
      </w:pPr>
      <w:r>
        <w:rPr>
          <w:sz w:val="20"/>
        </w:rPr>
        <w:t xml:space="preserve">└───────┬────────┘  └────────┬───────┘ └───────┬───────┘ └────────A───────┘</w:t>
      </w:r>
    </w:p>
    <w:p>
      <w:pPr>
        <w:pStyle w:val="1"/>
        <w:jc w:val="both"/>
      </w:pPr>
      <w:r>
        <w:rPr>
          <w:sz w:val="20"/>
        </w:rPr>
        <w:t xml:space="preserve">        │                    │                 │                  │</w:t>
      </w:r>
    </w:p>
    <w:p>
      <w:pPr>
        <w:pStyle w:val="1"/>
        <w:jc w:val="both"/>
      </w:pPr>
      <w:r>
        <w:rPr>
          <w:sz w:val="20"/>
        </w:rPr>
        <w:t xml:space="preserve">        │           ┌────────V───────┐ ┌───────V───────┐          │</w:t>
      </w:r>
    </w:p>
    <w:p>
      <w:pPr>
        <w:pStyle w:val="1"/>
        <w:jc w:val="both"/>
      </w:pPr>
      <w:r>
        <w:rPr>
          <w:sz w:val="20"/>
        </w:rPr>
        <w:t xml:space="preserve">┌───────V────────┐  │  Внеплановая   │ │   Решение о   │          │</w:t>
      </w:r>
    </w:p>
    <w:p>
      <w:pPr>
        <w:pStyle w:val="1"/>
        <w:jc w:val="both"/>
      </w:pPr>
      <w:r>
        <w:rPr>
          <w:sz w:val="20"/>
        </w:rPr>
        <w:t xml:space="preserve">│  Внеплановая   │  │    выездная    │ │переоформлении │          │</w:t>
      </w:r>
    </w:p>
    <w:p>
      <w:pPr>
        <w:pStyle w:val="1"/>
        <w:jc w:val="both"/>
      </w:pPr>
      <w:r>
        <w:rPr>
          <w:sz w:val="20"/>
        </w:rPr>
        <w:t xml:space="preserve">│    выездная    │  │    проверка    │ │ (об отказе в  │          │</w:t>
      </w:r>
    </w:p>
    <w:p>
      <w:pPr>
        <w:pStyle w:val="1"/>
        <w:jc w:val="both"/>
      </w:pPr>
      <w:r>
        <w:rPr>
          <w:sz w:val="20"/>
        </w:rPr>
        <w:t xml:space="preserve">│    проверка    │  │  соответствия  │ │переоформлении)│          │</w:t>
      </w:r>
    </w:p>
    <w:p>
      <w:pPr>
        <w:pStyle w:val="1"/>
        <w:jc w:val="both"/>
      </w:pPr>
      <w:r>
        <w:rPr>
          <w:sz w:val="20"/>
        </w:rPr>
        <w:t xml:space="preserve">│  соответствия  │  │   лицензиата   │ │   лицензии    │          │</w:t>
      </w:r>
    </w:p>
    <w:p>
      <w:pPr>
        <w:pStyle w:val="1"/>
        <w:jc w:val="both"/>
      </w:pPr>
      <w:r>
        <w:rPr>
          <w:sz w:val="20"/>
        </w:rPr>
        <w:t xml:space="preserve">│   соискателя   │  │  лицензионным  │ │               │          │</w:t>
      </w:r>
    </w:p>
    <w:p>
      <w:pPr>
        <w:pStyle w:val="1"/>
        <w:jc w:val="both"/>
      </w:pPr>
      <w:r>
        <w:rPr>
          <w:sz w:val="20"/>
        </w:rPr>
        <w:t xml:space="preserve">│    лицензии    │  │  требованиям   │ │               │          │</w:t>
      </w:r>
    </w:p>
    <w:p>
      <w:pPr>
        <w:pStyle w:val="1"/>
        <w:jc w:val="both"/>
      </w:pPr>
      <w:r>
        <w:rPr>
          <w:sz w:val="20"/>
        </w:rPr>
        <w:t xml:space="preserve">│  лицензионным  │  │                │ │               │          │</w:t>
      </w:r>
    </w:p>
    <w:p>
      <w:pPr>
        <w:pStyle w:val="1"/>
        <w:jc w:val="both"/>
      </w:pPr>
      <w:r>
        <w:rPr>
          <w:sz w:val="20"/>
        </w:rPr>
        <w:t xml:space="preserve">│  требованиям   │  │                │ │               │          │</w:t>
      </w:r>
    </w:p>
    <w:p>
      <w:pPr>
        <w:pStyle w:val="1"/>
        <w:jc w:val="both"/>
      </w:pPr>
      <w:r>
        <w:rPr>
          <w:sz w:val="20"/>
        </w:rPr>
        <w:t xml:space="preserve">└───────┬────────┘  └────────┬───────┘ └───────┬───────┘          │</w:t>
      </w:r>
    </w:p>
    <w:p>
      <w:pPr>
        <w:pStyle w:val="1"/>
        <w:jc w:val="both"/>
      </w:pPr>
      <w:r>
        <w:rPr>
          <w:sz w:val="20"/>
        </w:rPr>
        <w:t xml:space="preserve">        │                    │                 │                  │</w:t>
      </w:r>
    </w:p>
    <w:p>
      <w:pPr>
        <w:pStyle w:val="1"/>
        <w:jc w:val="both"/>
      </w:pPr>
      <w:r>
        <w:rPr>
          <w:sz w:val="20"/>
        </w:rPr>
        <w:t xml:space="preserve">┌───────V────────┐  ┌────────V───────┐         │                  │</w:t>
      </w:r>
    </w:p>
    <w:p>
      <w:pPr>
        <w:pStyle w:val="1"/>
        <w:jc w:val="both"/>
      </w:pPr>
      <w:r>
        <w:rPr>
          <w:sz w:val="20"/>
        </w:rPr>
        <w:t xml:space="preserve">│   Решение о    │  │   Решение о    │         │                  │</w:t>
      </w:r>
    </w:p>
    <w:p>
      <w:pPr>
        <w:pStyle w:val="1"/>
        <w:jc w:val="both"/>
      </w:pPr>
      <w:r>
        <w:rPr>
          <w:sz w:val="20"/>
        </w:rPr>
        <w:t xml:space="preserve">│ предоставлении │  │ переоформлении │         │                  │</w:t>
      </w:r>
    </w:p>
    <w:p>
      <w:pPr>
        <w:pStyle w:val="1"/>
        <w:jc w:val="both"/>
      </w:pPr>
      <w:r>
        <w:rPr>
          <w:sz w:val="20"/>
        </w:rPr>
        <w:t xml:space="preserve">│  (об отказе в  │  │  (об отказе в  │         │                  │</w:t>
      </w:r>
    </w:p>
    <w:p>
      <w:pPr>
        <w:pStyle w:val="1"/>
        <w:jc w:val="both"/>
      </w:pPr>
      <w:r>
        <w:rPr>
          <w:sz w:val="20"/>
        </w:rPr>
        <w:t xml:space="preserve">│предоставлении) │  │переоформлении) │         │                  │</w:t>
      </w:r>
    </w:p>
    <w:p>
      <w:pPr>
        <w:pStyle w:val="1"/>
        <w:jc w:val="both"/>
      </w:pPr>
      <w:r>
        <w:rPr>
          <w:sz w:val="20"/>
        </w:rPr>
        <w:t xml:space="preserve">│    лицензии    │  │    лицензии    │         │                  │</w:t>
      </w:r>
    </w:p>
    <w:p>
      <w:pPr>
        <w:pStyle w:val="1"/>
        <w:jc w:val="both"/>
      </w:pPr>
      <w:r>
        <w:rPr>
          <w:sz w:val="20"/>
        </w:rPr>
        <w:t xml:space="preserve">└───────┬────────┘  └────────┬───────┘         │                  │</w:t>
      </w:r>
    </w:p>
    <w:p>
      <w:pPr>
        <w:pStyle w:val="1"/>
        <w:jc w:val="both"/>
      </w:pPr>
      <w:r>
        <w:rPr>
          <w:sz w:val="20"/>
        </w:rPr>
        <w:t xml:space="preserve">        │                    │                 │                  │</w:t>
      </w:r>
    </w:p>
    <w:p>
      <w:pPr>
        <w:pStyle w:val="1"/>
        <w:jc w:val="both"/>
      </w:pPr>
      <w:r>
        <w:rPr>
          <w:sz w:val="20"/>
        </w:rPr>
        <w:t xml:space="preserve">        └────────────────────V─────────────────V──────────────────┘</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2</w:t>
      </w:r>
    </w:p>
    <w:p>
      <w:pPr>
        <w:pStyle w:val="0"/>
        <w:jc w:val="right"/>
      </w:pPr>
      <w:r>
        <w:rPr>
          <w:sz w:val="20"/>
        </w:rPr>
        <w:t xml:space="preserve">к административному регламенту</w:t>
      </w:r>
    </w:p>
    <w:p>
      <w:pPr>
        <w:pStyle w:val="0"/>
        <w:jc w:val="right"/>
      </w:pPr>
      <w:r>
        <w:rPr>
          <w:sz w:val="20"/>
        </w:rPr>
        <w:t xml:space="preserve">по предоставлению департаментом</w:t>
      </w:r>
    </w:p>
    <w:p>
      <w:pPr>
        <w:pStyle w:val="0"/>
        <w:jc w:val="right"/>
      </w:pPr>
      <w:r>
        <w:rPr>
          <w:sz w:val="20"/>
        </w:rPr>
        <w:t xml:space="preserve">здравоохранения и социальной защиты</w:t>
      </w:r>
    </w:p>
    <w:p>
      <w:pPr>
        <w:pStyle w:val="0"/>
        <w:jc w:val="right"/>
      </w:pPr>
      <w:r>
        <w:rPr>
          <w:sz w:val="20"/>
        </w:rPr>
        <w:t xml:space="preserve">населения Белгородской области</w:t>
      </w:r>
    </w:p>
    <w:p>
      <w:pPr>
        <w:pStyle w:val="0"/>
        <w:jc w:val="right"/>
      </w:pPr>
      <w:r>
        <w:rPr>
          <w:sz w:val="20"/>
        </w:rPr>
        <w:t xml:space="preserve">государственной услуги по лицензированию</w:t>
      </w:r>
    </w:p>
    <w:p>
      <w:pPr>
        <w:pStyle w:val="0"/>
        <w:jc w:val="right"/>
      </w:pPr>
      <w:r>
        <w:rPr>
          <w:sz w:val="20"/>
        </w:rPr>
        <w:t xml:space="preserve">медицинской деятельности (за исключением</w:t>
      </w:r>
    </w:p>
    <w:p>
      <w:pPr>
        <w:pStyle w:val="0"/>
        <w:jc w:val="right"/>
      </w:pPr>
      <w:r>
        <w:rPr>
          <w:sz w:val="20"/>
        </w:rPr>
        <w:t xml:space="preserve">указанной деятельности, осуществляемой</w:t>
      </w:r>
    </w:p>
    <w:p>
      <w:pPr>
        <w:pStyle w:val="0"/>
        <w:jc w:val="right"/>
      </w:pPr>
      <w:r>
        <w:rPr>
          <w:sz w:val="20"/>
        </w:rPr>
        <w:t xml:space="preserve">медицинскими организациями и другими</w:t>
      </w:r>
    </w:p>
    <w:p>
      <w:pPr>
        <w:pStyle w:val="0"/>
        <w:jc w:val="right"/>
      </w:pPr>
      <w:r>
        <w:rPr>
          <w:sz w:val="20"/>
        </w:rPr>
        <w:t xml:space="preserve">организациями, входящими в частную</w:t>
      </w:r>
    </w:p>
    <w:p>
      <w:pPr>
        <w:pStyle w:val="0"/>
        <w:jc w:val="right"/>
      </w:pPr>
      <w:r>
        <w:rPr>
          <w:sz w:val="20"/>
        </w:rPr>
        <w:t xml:space="preserve">систему здравоохранения, на территории</w:t>
      </w:r>
    </w:p>
    <w:p>
      <w:pPr>
        <w:pStyle w:val="0"/>
        <w:jc w:val="right"/>
      </w:pPr>
      <w:r>
        <w:rPr>
          <w:sz w:val="20"/>
        </w:rPr>
        <w:t xml:space="preserve">инновационного центра Сколково")</w:t>
      </w:r>
    </w:p>
    <w:p>
      <w:pPr>
        <w:pStyle w:val="0"/>
        <w:ind w:firstLine="540"/>
        <w:jc w:val="both"/>
      </w:pPr>
      <w:r>
        <w:rPr>
          <w:sz w:val="20"/>
        </w:rPr>
      </w:r>
    </w:p>
    <w:bookmarkStart w:id="991" w:name="P991"/>
    <w:bookmarkEnd w:id="991"/>
    <w:p>
      <w:pPr>
        <w:pStyle w:val="0"/>
        <w:jc w:val="center"/>
      </w:pPr>
      <w:r>
        <w:rPr>
          <w:sz w:val="20"/>
        </w:rPr>
        <w:t xml:space="preserve">Блок-схема</w:t>
      </w:r>
    </w:p>
    <w:p>
      <w:pPr>
        <w:pStyle w:val="0"/>
        <w:jc w:val="center"/>
      </w:pPr>
      <w:r>
        <w:rPr>
          <w:sz w:val="20"/>
        </w:rPr>
        <w:t xml:space="preserve">исполнения административной процедуры "Рассмотрение</w:t>
      </w:r>
    </w:p>
    <w:p>
      <w:pPr>
        <w:pStyle w:val="0"/>
        <w:jc w:val="center"/>
      </w:pPr>
      <w:r>
        <w:rPr>
          <w:sz w:val="20"/>
        </w:rPr>
        <w:t xml:space="preserve">документов и принятие решения о предоставлении</w:t>
      </w:r>
    </w:p>
    <w:p>
      <w:pPr>
        <w:pStyle w:val="0"/>
        <w:jc w:val="center"/>
      </w:pPr>
      <w:r>
        <w:rPr>
          <w:sz w:val="20"/>
        </w:rPr>
        <w:t xml:space="preserve">(отказе в предоставлении) лицензии"</w:t>
      </w:r>
    </w:p>
    <w:p>
      <w:pPr>
        <w:pStyle w:val="0"/>
        <w:jc w:val="center"/>
      </w:pPr>
      <w:r>
        <w:rPr>
          <w:sz w:val="20"/>
        </w:rPr>
      </w:r>
    </w:p>
    <w:p>
      <w:pPr>
        <w:pStyle w:val="1"/>
        <w:jc w:val="both"/>
      </w:pPr>
      <w:r>
        <w:rPr>
          <w:sz w:val="18"/>
        </w:rPr>
        <w:t xml:space="preserve">                                                                        ┌──────────────┐</w:t>
      </w:r>
    </w:p>
    <w:p>
      <w:pPr>
        <w:pStyle w:val="1"/>
        <w:jc w:val="both"/>
      </w:pPr>
      <w:r>
        <w:rPr>
          <w:sz w:val="18"/>
        </w:rPr>
        <w:t xml:space="preserve">                                                                        │Уведомление об│</w:t>
      </w:r>
    </w:p>
    <w:p>
      <w:pPr>
        <w:pStyle w:val="1"/>
        <w:jc w:val="both"/>
      </w:pPr>
      <w:r>
        <w:rPr>
          <w:sz w:val="18"/>
        </w:rPr>
        <w:t xml:space="preserve">                                                                        │   отказе в   │</w:t>
      </w:r>
    </w:p>
    <w:p>
      <w:pPr>
        <w:pStyle w:val="1"/>
        <w:jc w:val="both"/>
      </w:pPr>
      <w:r>
        <w:rPr>
          <w:sz w:val="18"/>
        </w:rPr>
        <w:t xml:space="preserve">┌───────────────┐┌─────────────┐               ┌───────────────────┐    │предоставлении├──┐</w:t>
      </w:r>
    </w:p>
    <w:p>
      <w:pPr>
        <w:pStyle w:val="1"/>
        <w:jc w:val="both"/>
      </w:pPr>
      <w:r>
        <w:rPr>
          <w:sz w:val="18"/>
        </w:rPr>
        <w:t xml:space="preserve">│  Поступление  ││ Уведомление ├──────────────&gt;│   Уведомление о   │    │   лицензии   │  │</w:t>
      </w:r>
    </w:p>
    <w:p>
      <w:pPr>
        <w:pStyle w:val="1"/>
        <w:jc w:val="both"/>
      </w:pPr>
      <w:r>
        <w:rPr>
          <w:sz w:val="18"/>
        </w:rPr>
        <w:t xml:space="preserve">│  заявления и  ││ лицензиата о│Непредставление│возврате заявления │    │   (3 дня)    │  │</w:t>
      </w:r>
    </w:p>
    <w:p>
      <w:pPr>
        <w:pStyle w:val="1"/>
        <w:jc w:val="both"/>
      </w:pPr>
      <w:r>
        <w:rPr>
          <w:sz w:val="18"/>
        </w:rPr>
        <w:t xml:space="preserve">│  документов   ││необходимости│  информации в │  и прилагаемых к  │    └──────A───────┘  │</w:t>
      </w:r>
    </w:p>
    <w:p>
      <w:pPr>
        <w:pStyle w:val="1"/>
        <w:jc w:val="both"/>
      </w:pPr>
      <w:r>
        <w:rPr>
          <w:sz w:val="18"/>
        </w:rPr>
        <w:t xml:space="preserve">│(в т.ч. через  ││  устранения │тридцатидневный│  нему документов  │           │          │</w:t>
      </w:r>
    </w:p>
    <w:p>
      <w:pPr>
        <w:pStyle w:val="1"/>
        <w:jc w:val="both"/>
      </w:pPr>
      <w:r>
        <w:rPr>
          <w:sz w:val="18"/>
        </w:rPr>
        <w:t xml:space="preserve">│    портал     ││  замечаний  ├┐   срок       │      (3 дня)      │    ┌──────┴───────┐  │</w:t>
      </w:r>
    </w:p>
    <w:p>
      <w:pPr>
        <w:pStyle w:val="1"/>
        <w:jc w:val="both"/>
      </w:pPr>
      <w:r>
        <w:rPr>
          <w:sz w:val="18"/>
        </w:rPr>
        <w:t xml:space="preserve">│государственных│└───────────A─┘│              └───────────────────┘    │   Принятие   │  │</w:t>
      </w:r>
    </w:p>
    <w:p>
      <w:pPr>
        <w:pStyle w:val="1"/>
        <w:jc w:val="both"/>
      </w:pPr>
      <w:r>
        <w:rPr>
          <w:sz w:val="18"/>
        </w:rPr>
        <w:t xml:space="preserve">│    услуг)     │            │  │                                       │  решения об  │  │</w:t>
      </w:r>
    </w:p>
    <w:p>
      <w:pPr>
        <w:pStyle w:val="1"/>
        <w:jc w:val="both"/>
      </w:pPr>
      <w:r>
        <w:rPr>
          <w:sz w:val="18"/>
        </w:rPr>
        <w:t xml:space="preserve">└───────┬───────┘Ненадлежащим│  │   Представление                       │   отказе в   │  │</w:t>
      </w:r>
    </w:p>
    <w:p>
      <w:pPr>
        <w:pStyle w:val="1"/>
        <w:jc w:val="both"/>
      </w:pPr>
      <w:r>
        <w:rPr>
          <w:sz w:val="18"/>
        </w:rPr>
        <w:t xml:space="preserve">        │          образом   │  │   информации в                        │предоставлении│  │</w:t>
      </w:r>
    </w:p>
    <w:p>
      <w:pPr>
        <w:pStyle w:val="1"/>
        <w:jc w:val="both"/>
      </w:pPr>
      <w:r>
        <w:rPr>
          <w:sz w:val="18"/>
        </w:rPr>
        <w:t xml:space="preserve">        │         оформлено  │  │  тридцатидневный                      │   лицензии   │  │</w:t>
      </w:r>
    </w:p>
    <w:p>
      <w:pPr>
        <w:pStyle w:val="1"/>
        <w:jc w:val="both"/>
      </w:pPr>
      <w:r>
        <w:rPr>
          <w:sz w:val="18"/>
        </w:rPr>
        <w:t xml:space="preserve">        │        заявление и │  │       срок                            │   (10 дней)  │  │</w:t>
      </w:r>
    </w:p>
    <w:p>
      <w:pPr>
        <w:pStyle w:val="1"/>
        <w:jc w:val="both"/>
      </w:pPr>
      <w:r>
        <w:rPr>
          <w:sz w:val="18"/>
        </w:rPr>
        <w:t xml:space="preserve">        │         (или) не в │  │                                       └──────A───────┘  │</w:t>
      </w:r>
    </w:p>
    <w:p>
      <w:pPr>
        <w:pStyle w:val="1"/>
        <w:jc w:val="both"/>
      </w:pPr>
      <w:r>
        <w:rPr>
          <w:sz w:val="18"/>
        </w:rPr>
        <w:t xml:space="preserve">        │           полном   │  │                                              │          │</w:t>
      </w:r>
    </w:p>
    <w:p>
      <w:pPr>
        <w:pStyle w:val="1"/>
        <w:jc w:val="both"/>
      </w:pPr>
      <w:r>
        <w:rPr>
          <w:sz w:val="18"/>
        </w:rPr>
        <w:t xml:space="preserve">        │           объеме   │  │                                       ┌──────┴───────┐  │</w:t>
      </w:r>
    </w:p>
    <w:p>
      <w:pPr>
        <w:pStyle w:val="1"/>
        <w:jc w:val="both"/>
      </w:pPr>
      <w:r>
        <w:rPr>
          <w:sz w:val="18"/>
        </w:rPr>
        <w:t xml:space="preserve">        │        представлены│  │                                       │Проект приказа│  │</w:t>
      </w:r>
    </w:p>
    <w:p>
      <w:pPr>
        <w:pStyle w:val="1"/>
        <w:jc w:val="both"/>
      </w:pPr>
      <w:r>
        <w:rPr>
          <w:sz w:val="18"/>
        </w:rPr>
        <w:t xml:space="preserve">        │         документы  │  │                                       │ об отказе в  │  │</w:t>
      </w:r>
    </w:p>
    <w:p>
      <w:pPr>
        <w:pStyle w:val="1"/>
        <w:jc w:val="both"/>
      </w:pPr>
      <w:r>
        <w:rPr>
          <w:sz w:val="18"/>
        </w:rPr>
        <w:t xml:space="preserve">        │                    │  │                                       │предоставлении│  │</w:t>
      </w:r>
    </w:p>
    <w:p>
      <w:pPr>
        <w:pStyle w:val="1"/>
        <w:jc w:val="both"/>
      </w:pPr>
      <w:r>
        <w:rPr>
          <w:sz w:val="18"/>
        </w:rPr>
        <w:t xml:space="preserve">        │                    │  │                                       │   лицензии   │  │</w:t>
      </w:r>
    </w:p>
    <w:p>
      <w:pPr>
        <w:pStyle w:val="1"/>
        <w:jc w:val="both"/>
      </w:pPr>
      <w:r>
        <w:rPr>
          <w:sz w:val="18"/>
        </w:rPr>
        <w:t xml:space="preserve">        │                    │  │                                       │   (4 дня)    │  │</w:t>
      </w:r>
    </w:p>
    <w:p>
      <w:pPr>
        <w:pStyle w:val="1"/>
        <w:jc w:val="both"/>
      </w:pPr>
      <w:r>
        <w:rPr>
          <w:sz w:val="18"/>
        </w:rPr>
        <w:t xml:space="preserve">        │                    │  │                                       └──────A───────┘  │</w:t>
      </w:r>
    </w:p>
    <w:p>
      <w:pPr>
        <w:pStyle w:val="1"/>
        <w:jc w:val="both"/>
      </w:pPr>
      <w:r>
        <w:rPr>
          <w:sz w:val="18"/>
        </w:rPr>
        <w:t xml:space="preserve">        │                    │  │                                              │          │</w:t>
      </w:r>
    </w:p>
    <w:p>
      <w:pPr>
        <w:pStyle w:val="1"/>
        <w:jc w:val="both"/>
      </w:pPr>
      <w:r>
        <w:rPr>
          <w:sz w:val="18"/>
        </w:rPr>
        <w:t xml:space="preserve">  ┌─────V────────────────────┴──V┐ ┌──────────────┐ ┌─────────────────┐        │          │</w:t>
      </w:r>
    </w:p>
    <w:p>
      <w:pPr>
        <w:pStyle w:val="1"/>
        <w:jc w:val="both"/>
      </w:pPr>
      <w:r>
        <w:rPr>
          <w:sz w:val="18"/>
        </w:rPr>
        <w:t xml:space="preserve">  │     Регистрация заявления,   │ │   Проверка   │ │  Внеплановая    ├──&gt; отрицательно   │</w:t>
      </w:r>
    </w:p>
    <w:p>
      <w:pPr>
        <w:pStyle w:val="1"/>
        <w:jc w:val="both"/>
      </w:pPr>
      <w:r>
        <w:rPr>
          <w:sz w:val="18"/>
        </w:rPr>
        <w:t xml:space="preserve">  │   назначение ответственного  │ │  полноты и   │ │выездная проверка│                   │</w:t>
      </w:r>
    </w:p>
    <w:p>
      <w:pPr>
        <w:pStyle w:val="1"/>
        <w:jc w:val="both"/>
      </w:pPr>
      <w:r>
        <w:rPr>
          <w:sz w:val="18"/>
        </w:rPr>
        <w:t xml:space="preserve">  │исполнителя - 1 рабочий день  ├&gt;│достоверности ├&gt;│  соответствия   ├──&gt; положительно   │</w:t>
      </w:r>
    </w:p>
    <w:p>
      <w:pPr>
        <w:pStyle w:val="1"/>
        <w:jc w:val="both"/>
      </w:pPr>
      <w:r>
        <w:rPr>
          <w:sz w:val="18"/>
        </w:rPr>
        <w:t xml:space="preserve">  │    Рассмотрение заявления и  │ │представленных│ │    соискателя   │         │         │</w:t>
      </w:r>
    </w:p>
    <w:p>
      <w:pPr>
        <w:pStyle w:val="1"/>
        <w:jc w:val="both"/>
      </w:pPr>
      <w:r>
        <w:rPr>
          <w:sz w:val="18"/>
        </w:rPr>
        <w:t xml:space="preserve">  │       документов (3 дня)     │ │  сведений    │ │     лицензии    │ ┌───────V────────┐│</w:t>
      </w:r>
    </w:p>
    <w:p>
      <w:pPr>
        <w:pStyle w:val="1"/>
        <w:jc w:val="both"/>
      </w:pPr>
      <w:r>
        <w:rPr>
          <w:sz w:val="18"/>
        </w:rPr>
        <w:t xml:space="preserve">  └──────────────────────────────┘ │   (12 дней)  │ │   лицензионным  │ │ Проект приказа ││</w:t>
      </w:r>
    </w:p>
    <w:p>
      <w:pPr>
        <w:pStyle w:val="1"/>
        <w:jc w:val="both"/>
      </w:pPr>
      <w:r>
        <w:rPr>
          <w:sz w:val="18"/>
        </w:rPr>
        <w:t xml:space="preserve">                                   └──────────────┘ │   требованиям   │ │о предоставлении││</w:t>
      </w:r>
    </w:p>
    <w:p>
      <w:pPr>
        <w:pStyle w:val="1"/>
        <w:jc w:val="both"/>
      </w:pPr>
      <w:r>
        <w:rPr>
          <w:sz w:val="18"/>
        </w:rPr>
        <w:t xml:space="preserve">                                                    │    (16 дней)    │ │лицензии (4 дня)││</w:t>
      </w:r>
    </w:p>
    <w:p>
      <w:pPr>
        <w:pStyle w:val="1"/>
        <w:jc w:val="both"/>
      </w:pPr>
      <w:r>
        <w:rPr>
          <w:sz w:val="18"/>
        </w:rPr>
        <w:t xml:space="preserve">                                                    └─────────────────┘ └───────┬────────┘│</w:t>
      </w:r>
    </w:p>
    <w:p>
      <w:pPr>
        <w:pStyle w:val="1"/>
        <w:jc w:val="both"/>
      </w:pPr>
      <w:r>
        <w:rPr>
          <w:sz w:val="18"/>
        </w:rPr>
        <w:t xml:space="preserve">     ┌─────────────────────────┐                                                │         │</w:t>
      </w:r>
    </w:p>
    <w:p>
      <w:pPr>
        <w:pStyle w:val="1"/>
        <w:jc w:val="both"/>
      </w:pPr>
      <w:r>
        <w:rPr>
          <w:sz w:val="18"/>
        </w:rPr>
        <w:t xml:space="preserve">     │       Направление       │                                                │         │</w:t>
      </w:r>
    </w:p>
    <w:p>
      <w:pPr>
        <w:pStyle w:val="1"/>
        <w:jc w:val="both"/>
      </w:pPr>
      <w:r>
        <w:rPr>
          <w:sz w:val="18"/>
        </w:rPr>
        <w:t xml:space="preserve">     │  лицензионного дела на  │                       ┌─────────────┐  ┌───────V────────┐│</w:t>
      </w:r>
    </w:p>
    <w:p>
      <w:pPr>
        <w:pStyle w:val="1"/>
        <w:jc w:val="both"/>
      </w:pPr>
      <w:r>
        <w:rPr>
          <w:sz w:val="18"/>
        </w:rPr>
        <w:t xml:space="preserve">     │    архивное хранение    │                       │  Вручение   │  │    Принятие    ││</w:t>
      </w:r>
    </w:p>
    <w:p>
      <w:pPr>
        <w:pStyle w:val="1"/>
        <w:jc w:val="both"/>
      </w:pPr>
      <w:r>
        <w:rPr>
          <w:sz w:val="18"/>
        </w:rPr>
        <w:t xml:space="preserve">     │        (5 дней)         │                       │(направление)│  │    решения о   ││</w:t>
      </w:r>
    </w:p>
    <w:p>
      <w:pPr>
        <w:pStyle w:val="1"/>
        <w:jc w:val="both"/>
      </w:pPr>
      <w:r>
        <w:rPr>
          <w:sz w:val="18"/>
        </w:rPr>
        <w:t xml:space="preserve">     └───────────A─────────────┘                       │  лицензии   │&lt;─┤ предоставлении ││</w:t>
      </w:r>
    </w:p>
    <w:p>
      <w:pPr>
        <w:pStyle w:val="1"/>
        <w:jc w:val="both"/>
      </w:pPr>
      <w:r>
        <w:rPr>
          <w:sz w:val="18"/>
        </w:rPr>
        <w:t xml:space="preserve">                 │                                     │  заявителю  │  │    лицензии    ││</w:t>
      </w:r>
    </w:p>
    <w:p>
      <w:pPr>
        <w:pStyle w:val="1"/>
        <w:jc w:val="both"/>
      </w:pPr>
      <w:r>
        <w:rPr>
          <w:sz w:val="18"/>
        </w:rPr>
        <w:t xml:space="preserve">                 │                                     │   (3 дня)   │  │    (10 дней)   ││</w:t>
      </w:r>
    </w:p>
    <w:p>
      <w:pPr>
        <w:pStyle w:val="1"/>
        <w:jc w:val="both"/>
      </w:pPr>
      <w:r>
        <w:rPr>
          <w:sz w:val="18"/>
        </w:rPr>
        <w:t xml:space="preserve">                 │                                     └──────┬──────┘  └────────────────┘│</w:t>
      </w:r>
    </w:p>
    <w:p>
      <w:pPr>
        <w:pStyle w:val="1"/>
        <w:jc w:val="both"/>
      </w:pPr>
      <w:r>
        <w:rPr>
          <w:sz w:val="18"/>
        </w:rPr>
        <w:t xml:space="preserve">                 │                                            │                           │</w:t>
      </w:r>
    </w:p>
    <w:p>
      <w:pPr>
        <w:pStyle w:val="1"/>
        <w:jc w:val="both"/>
      </w:pPr>
      <w:r>
        <w:rPr>
          <w:sz w:val="18"/>
        </w:rPr>
        <w:t xml:space="preserve">                 └────────────────────────────────────────────V───────────────────────────┘</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3</w:t>
      </w:r>
    </w:p>
    <w:p>
      <w:pPr>
        <w:pStyle w:val="0"/>
        <w:jc w:val="right"/>
      </w:pPr>
      <w:r>
        <w:rPr>
          <w:sz w:val="20"/>
        </w:rPr>
        <w:t xml:space="preserve">к административному регламенту</w:t>
      </w:r>
    </w:p>
    <w:p>
      <w:pPr>
        <w:pStyle w:val="0"/>
        <w:jc w:val="right"/>
      </w:pPr>
      <w:r>
        <w:rPr>
          <w:sz w:val="20"/>
        </w:rPr>
        <w:t xml:space="preserve">по предоставлению департаментом</w:t>
      </w:r>
    </w:p>
    <w:p>
      <w:pPr>
        <w:pStyle w:val="0"/>
        <w:jc w:val="right"/>
      </w:pPr>
      <w:r>
        <w:rPr>
          <w:sz w:val="20"/>
        </w:rPr>
        <w:t xml:space="preserve">здравоохранения и социальной защиты</w:t>
      </w:r>
    </w:p>
    <w:p>
      <w:pPr>
        <w:pStyle w:val="0"/>
        <w:jc w:val="right"/>
      </w:pPr>
      <w:r>
        <w:rPr>
          <w:sz w:val="20"/>
        </w:rPr>
        <w:t xml:space="preserve">населения Белгородской области</w:t>
      </w:r>
    </w:p>
    <w:p>
      <w:pPr>
        <w:pStyle w:val="0"/>
        <w:jc w:val="right"/>
      </w:pPr>
      <w:r>
        <w:rPr>
          <w:sz w:val="20"/>
        </w:rPr>
        <w:t xml:space="preserve">государственной услуги по лицензированию</w:t>
      </w:r>
    </w:p>
    <w:p>
      <w:pPr>
        <w:pStyle w:val="0"/>
        <w:jc w:val="right"/>
      </w:pPr>
      <w:r>
        <w:rPr>
          <w:sz w:val="20"/>
        </w:rPr>
        <w:t xml:space="preserve">медицинской деятельности (за исключением</w:t>
      </w:r>
    </w:p>
    <w:p>
      <w:pPr>
        <w:pStyle w:val="0"/>
        <w:jc w:val="right"/>
      </w:pPr>
      <w:r>
        <w:rPr>
          <w:sz w:val="20"/>
        </w:rPr>
        <w:t xml:space="preserve">указанной деятельности, осуществляемой</w:t>
      </w:r>
    </w:p>
    <w:p>
      <w:pPr>
        <w:pStyle w:val="0"/>
        <w:jc w:val="right"/>
      </w:pPr>
      <w:r>
        <w:rPr>
          <w:sz w:val="20"/>
        </w:rPr>
        <w:t xml:space="preserve">медицинскими организациями и другими</w:t>
      </w:r>
    </w:p>
    <w:p>
      <w:pPr>
        <w:pStyle w:val="0"/>
        <w:jc w:val="right"/>
      </w:pPr>
      <w:r>
        <w:rPr>
          <w:sz w:val="20"/>
        </w:rPr>
        <w:t xml:space="preserve">организациями, входящими в частную</w:t>
      </w:r>
    </w:p>
    <w:p>
      <w:pPr>
        <w:pStyle w:val="0"/>
        <w:jc w:val="right"/>
      </w:pPr>
      <w:r>
        <w:rPr>
          <w:sz w:val="20"/>
        </w:rPr>
        <w:t xml:space="preserve">систему здравоохранения, на территории</w:t>
      </w:r>
    </w:p>
    <w:p>
      <w:pPr>
        <w:pStyle w:val="0"/>
        <w:jc w:val="right"/>
      </w:pPr>
      <w:r>
        <w:rPr>
          <w:sz w:val="20"/>
        </w:rPr>
        <w:t xml:space="preserve">инновационного центра Сколково")</w:t>
      </w:r>
    </w:p>
    <w:p>
      <w:pPr>
        <w:pStyle w:val="0"/>
        <w:ind w:firstLine="540"/>
        <w:jc w:val="both"/>
      </w:pPr>
      <w:r>
        <w:rPr>
          <w:sz w:val="20"/>
        </w:rPr>
      </w:r>
    </w:p>
    <w:bookmarkStart w:id="1060" w:name="P1060"/>
    <w:bookmarkEnd w:id="1060"/>
    <w:p>
      <w:pPr>
        <w:pStyle w:val="0"/>
        <w:jc w:val="center"/>
      </w:pPr>
      <w:r>
        <w:rPr>
          <w:sz w:val="20"/>
        </w:rPr>
        <w:t xml:space="preserve">Блок-схема</w:t>
      </w:r>
    </w:p>
    <w:p>
      <w:pPr>
        <w:pStyle w:val="0"/>
        <w:jc w:val="center"/>
      </w:pPr>
      <w:r>
        <w:rPr>
          <w:sz w:val="20"/>
        </w:rPr>
        <w:t xml:space="preserve">исполнения административной процедуры "Рассмотрение</w:t>
      </w:r>
    </w:p>
    <w:p>
      <w:pPr>
        <w:pStyle w:val="0"/>
        <w:jc w:val="center"/>
      </w:pPr>
      <w:r>
        <w:rPr>
          <w:sz w:val="20"/>
        </w:rPr>
        <w:t xml:space="preserve">документов о переоформлении лицензии и принятие решения</w:t>
      </w:r>
    </w:p>
    <w:p>
      <w:pPr>
        <w:pStyle w:val="0"/>
        <w:jc w:val="center"/>
      </w:pPr>
      <w:r>
        <w:rPr>
          <w:sz w:val="20"/>
        </w:rPr>
        <w:t xml:space="preserve">о переоформлении (отказе в переоформлении) лицензии"</w:t>
      </w:r>
    </w:p>
    <w:p>
      <w:pPr>
        <w:pStyle w:val="0"/>
        <w:jc w:val="center"/>
      </w:pPr>
      <w:r>
        <w:rPr>
          <w:sz w:val="20"/>
        </w:rPr>
        <w:t xml:space="preserve">(в случаях реорганизации юридического лица в форме</w:t>
      </w:r>
    </w:p>
    <w:p>
      <w:pPr>
        <w:pStyle w:val="0"/>
        <w:jc w:val="center"/>
      </w:pPr>
      <w:r>
        <w:rPr>
          <w:sz w:val="20"/>
        </w:rPr>
        <w:t xml:space="preserve">преобразования, изменения его наименования,</w:t>
      </w:r>
    </w:p>
    <w:p>
      <w:pPr>
        <w:pStyle w:val="0"/>
        <w:jc w:val="center"/>
      </w:pPr>
      <w:r>
        <w:rPr>
          <w:sz w:val="20"/>
        </w:rPr>
        <w:t xml:space="preserve">адреса места нахождения)</w:t>
      </w:r>
    </w:p>
    <w:p>
      <w:pPr>
        <w:pStyle w:val="0"/>
      </w:pPr>
      <w:r>
        <w:rPr>
          <w:sz w:val="20"/>
        </w:rPr>
      </w:r>
    </w:p>
    <w:p>
      <w:pPr>
        <w:pStyle w:val="1"/>
        <w:jc w:val="both"/>
      </w:pPr>
      <w:r>
        <w:rPr>
          <w:sz w:val="20"/>
        </w:rPr>
        <w:t xml:space="preserve">┌───────────────┐ ┌─────────────┐  Непредставление ┌────────────┐ ┌────────────────┐</w:t>
      </w:r>
    </w:p>
    <w:p>
      <w:pPr>
        <w:pStyle w:val="1"/>
        <w:jc w:val="both"/>
      </w:pPr>
      <w:r>
        <w:rPr>
          <w:sz w:val="20"/>
        </w:rPr>
        <w:t xml:space="preserve">│  Поступление  │ │ Уведомление │   информации в   │Уведомление │ │ Уведомление об │</w:t>
      </w:r>
    </w:p>
    <w:p>
      <w:pPr>
        <w:pStyle w:val="1"/>
        <w:jc w:val="both"/>
      </w:pPr>
      <w:r>
        <w:rPr>
          <w:sz w:val="20"/>
        </w:rPr>
        <w:t xml:space="preserve">│ заявления (в  │ │лицензиата о │  тридцатидневный │ о возврате │ │    отказе в    │</w:t>
      </w:r>
    </w:p>
    <w:p>
      <w:pPr>
        <w:pStyle w:val="1"/>
        <w:jc w:val="both"/>
      </w:pPr>
      <w:r>
        <w:rPr>
          <w:sz w:val="20"/>
        </w:rPr>
        <w:t xml:space="preserve">│  т.ч. через   │ │необходимости│       срок       │ заявления  │ │ переоформлении ├┐</w:t>
      </w:r>
    </w:p>
    <w:p>
      <w:pPr>
        <w:pStyle w:val="1"/>
        <w:jc w:val="both"/>
      </w:pPr>
      <w:r>
        <w:rPr>
          <w:sz w:val="20"/>
        </w:rPr>
        <w:t xml:space="preserve">│    портал     │ │ устранения  ├─────────────────&gt;│  (3 дня)   │ │    лицензии    ││</w:t>
      </w:r>
    </w:p>
    <w:p>
      <w:pPr>
        <w:pStyle w:val="1"/>
        <w:jc w:val="both"/>
      </w:pPr>
      <w:r>
        <w:rPr>
          <w:sz w:val="20"/>
        </w:rPr>
        <w:t xml:space="preserve">│государственных│ │  замечаний  ├─┐                │            │ │    (3 дня)     ││</w:t>
      </w:r>
    </w:p>
    <w:p>
      <w:pPr>
        <w:pStyle w:val="1"/>
        <w:jc w:val="both"/>
      </w:pPr>
      <w:r>
        <w:rPr>
          <w:sz w:val="20"/>
        </w:rPr>
        <w:t xml:space="preserve">│    услуг)     │ └───────────A─┘ │                └────────────┘ └────────A───────┘│</w:t>
      </w:r>
    </w:p>
    <w:p>
      <w:pPr>
        <w:pStyle w:val="1"/>
        <w:jc w:val="both"/>
      </w:pPr>
      <w:r>
        <w:rPr>
          <w:sz w:val="20"/>
        </w:rPr>
        <w:t xml:space="preserve">└──────┬────────┘             │   │                                        │        │</w:t>
      </w:r>
    </w:p>
    <w:p>
      <w:pPr>
        <w:pStyle w:val="1"/>
        <w:jc w:val="both"/>
      </w:pPr>
      <w:r>
        <w:rPr>
          <w:sz w:val="20"/>
        </w:rPr>
        <w:t xml:space="preserve">       │                      │   │                               ┌────────┴───────┐│</w:t>
      </w:r>
    </w:p>
    <w:p>
      <w:pPr>
        <w:pStyle w:val="1"/>
        <w:jc w:val="both"/>
      </w:pPr>
      <w:r>
        <w:rPr>
          <w:sz w:val="20"/>
        </w:rPr>
        <w:t xml:space="preserve">       │                      │   │                               │Принятие решения││</w:t>
      </w:r>
    </w:p>
    <w:p>
      <w:pPr>
        <w:pStyle w:val="1"/>
        <w:jc w:val="both"/>
      </w:pPr>
      <w:r>
        <w:rPr>
          <w:sz w:val="20"/>
        </w:rPr>
        <w:t xml:space="preserve">       │                      │   │                               │  об отказе в   ││</w:t>
      </w:r>
    </w:p>
    <w:p>
      <w:pPr>
        <w:pStyle w:val="1"/>
        <w:jc w:val="both"/>
      </w:pPr>
      <w:r>
        <w:rPr>
          <w:sz w:val="20"/>
        </w:rPr>
        <w:t xml:space="preserve">       │Ненадлежащим образом  │   │  Представление                │ переоформлении ││</w:t>
      </w:r>
    </w:p>
    <w:p>
      <w:pPr>
        <w:pStyle w:val="1"/>
        <w:jc w:val="both"/>
      </w:pPr>
      <w:r>
        <w:rPr>
          <w:sz w:val="20"/>
        </w:rPr>
        <w:t xml:space="preserve">       │оформлено заявление и │   │   информации в                │    лицензии    ││</w:t>
      </w:r>
    </w:p>
    <w:p>
      <w:pPr>
        <w:pStyle w:val="1"/>
        <w:jc w:val="both"/>
      </w:pPr>
      <w:r>
        <w:rPr>
          <w:sz w:val="20"/>
        </w:rPr>
        <w:t xml:space="preserve">       │  (или) не в полном   │   │ тридцатидневный               │    (2 дня)     ││</w:t>
      </w:r>
    </w:p>
    <w:p>
      <w:pPr>
        <w:pStyle w:val="1"/>
        <w:jc w:val="both"/>
      </w:pPr>
      <w:r>
        <w:rPr>
          <w:sz w:val="20"/>
        </w:rPr>
        <w:t xml:space="preserve">       │ объеме представлены  │   │       срок                    └────────A───────┘│</w:t>
      </w:r>
    </w:p>
    <w:p>
      <w:pPr>
        <w:pStyle w:val="1"/>
        <w:jc w:val="both"/>
      </w:pPr>
      <w:r>
        <w:rPr>
          <w:sz w:val="20"/>
        </w:rPr>
        <w:t xml:space="preserve">       │      документы       │   │                                        │        │</w:t>
      </w:r>
    </w:p>
    <w:p>
      <w:pPr>
        <w:pStyle w:val="1"/>
        <w:jc w:val="both"/>
      </w:pPr>
      <w:r>
        <w:rPr>
          <w:sz w:val="20"/>
        </w:rPr>
        <w:t xml:space="preserve">       │                      │   │                               ┌────────┴───────┐│</w:t>
      </w:r>
    </w:p>
    <w:p>
      <w:pPr>
        <w:pStyle w:val="1"/>
        <w:jc w:val="both"/>
      </w:pPr>
      <w:r>
        <w:rPr>
          <w:sz w:val="20"/>
        </w:rPr>
        <w:t xml:space="preserve">       │                      │   │                               │ Проект приказа ││</w:t>
      </w:r>
    </w:p>
    <w:p>
      <w:pPr>
        <w:pStyle w:val="1"/>
        <w:jc w:val="both"/>
      </w:pPr>
      <w:r>
        <w:rPr>
          <w:sz w:val="20"/>
        </w:rPr>
        <w:t xml:space="preserve">       │                      │   │                               │  об отказе в   ││</w:t>
      </w:r>
    </w:p>
    <w:p>
      <w:pPr>
        <w:pStyle w:val="1"/>
        <w:jc w:val="both"/>
      </w:pPr>
      <w:r>
        <w:rPr>
          <w:sz w:val="20"/>
        </w:rPr>
        <w:t xml:space="preserve">       │                      │   │                               │ переоформлении ││</w:t>
      </w:r>
    </w:p>
    <w:p>
      <w:pPr>
        <w:pStyle w:val="1"/>
        <w:jc w:val="both"/>
      </w:pPr>
      <w:r>
        <w:rPr>
          <w:sz w:val="20"/>
        </w:rPr>
        <w:t xml:space="preserve">       │                      │   │                               │    лицензии    ││</w:t>
      </w:r>
    </w:p>
    <w:p>
      <w:pPr>
        <w:pStyle w:val="1"/>
        <w:jc w:val="both"/>
      </w:pPr>
      <w:r>
        <w:rPr>
          <w:sz w:val="20"/>
        </w:rPr>
        <w:t xml:space="preserve">       │                      │   │                               │    (2 дня)     ││</w:t>
      </w:r>
    </w:p>
    <w:p>
      <w:pPr>
        <w:pStyle w:val="1"/>
        <w:jc w:val="both"/>
      </w:pPr>
      <w:r>
        <w:rPr>
          <w:sz w:val="20"/>
        </w:rPr>
        <w:t xml:space="preserve">   ┌───V──────────────────────┴───V───────┐                       └────────A───────┘│</w:t>
      </w:r>
    </w:p>
    <w:p>
      <w:pPr>
        <w:pStyle w:val="1"/>
        <w:jc w:val="both"/>
      </w:pPr>
      <w:r>
        <w:rPr>
          <w:sz w:val="20"/>
        </w:rPr>
        <w:t xml:space="preserve">   │   Регистрация заявления, назначение  │                                │        │</w:t>
      </w:r>
    </w:p>
    <w:p>
      <w:pPr>
        <w:pStyle w:val="1"/>
        <w:jc w:val="both"/>
      </w:pPr>
      <w:r>
        <w:rPr>
          <w:sz w:val="20"/>
        </w:rPr>
        <w:t xml:space="preserve">   │     ответственного исполнителя -     │   ┌─────────────────┐          │        │</w:t>
      </w:r>
    </w:p>
    <w:p>
      <w:pPr>
        <w:pStyle w:val="1"/>
        <w:jc w:val="both"/>
      </w:pPr>
      <w:r>
        <w:rPr>
          <w:sz w:val="20"/>
        </w:rPr>
        <w:t xml:space="preserve">   │             1 рабочий день           │   │Проверка полноты ├───&gt; отрицательно  │</w:t>
      </w:r>
    </w:p>
    <w:p>
      <w:pPr>
        <w:pStyle w:val="1"/>
        <w:jc w:val="both"/>
      </w:pPr>
      <w:r>
        <w:rPr>
          <w:sz w:val="20"/>
        </w:rPr>
        <w:t xml:space="preserve">   │ Рассмотрение заявления и документов  ├──&gt;│ и достоверности │                   │</w:t>
      </w:r>
    </w:p>
    <w:p>
      <w:pPr>
        <w:pStyle w:val="1"/>
        <w:jc w:val="both"/>
      </w:pPr>
      <w:r>
        <w:rPr>
          <w:sz w:val="20"/>
        </w:rPr>
        <w:t xml:space="preserve">   │               (3 дня)                │   │ представленных  ├───&gt; положительно  │</w:t>
      </w:r>
    </w:p>
    <w:p>
      <w:pPr>
        <w:pStyle w:val="1"/>
        <w:jc w:val="both"/>
      </w:pPr>
      <w:r>
        <w:rPr>
          <w:sz w:val="20"/>
        </w:rPr>
        <w:t xml:space="preserve">   └──────────────────────────────────────┘   │    сведений     │          │        │</w:t>
      </w:r>
    </w:p>
    <w:p>
      <w:pPr>
        <w:pStyle w:val="1"/>
        <w:jc w:val="both"/>
      </w:pPr>
      <w:r>
        <w:rPr>
          <w:sz w:val="20"/>
        </w:rPr>
        <w:t xml:space="preserve">                                              │     (3 дня)     │          │        │</w:t>
      </w:r>
    </w:p>
    <w:p>
      <w:pPr>
        <w:pStyle w:val="1"/>
        <w:jc w:val="both"/>
      </w:pPr>
      <w:r>
        <w:rPr>
          <w:sz w:val="20"/>
        </w:rPr>
        <w:t xml:space="preserve">                                              └─────────────────┘   ┌──────V───────┐│</w:t>
      </w:r>
    </w:p>
    <w:p>
      <w:pPr>
        <w:pStyle w:val="1"/>
        <w:jc w:val="both"/>
      </w:pPr>
      <w:r>
        <w:rPr>
          <w:sz w:val="20"/>
        </w:rPr>
        <w:t xml:space="preserve">                                                                    │Проект приказа││</w:t>
      </w:r>
    </w:p>
    <w:p>
      <w:pPr>
        <w:pStyle w:val="1"/>
        <w:jc w:val="both"/>
      </w:pPr>
      <w:r>
        <w:rPr>
          <w:sz w:val="20"/>
        </w:rPr>
        <w:t xml:space="preserve">       ┌──────────────────────────┐                                 │      о       ││</w:t>
      </w:r>
    </w:p>
    <w:p>
      <w:pPr>
        <w:pStyle w:val="1"/>
        <w:jc w:val="both"/>
      </w:pPr>
      <w:r>
        <w:rPr>
          <w:sz w:val="20"/>
        </w:rPr>
        <w:t xml:space="preserve">       │Направление лицензионного │                                 │переоформлении││</w:t>
      </w:r>
    </w:p>
    <w:p>
      <w:pPr>
        <w:pStyle w:val="1"/>
        <w:jc w:val="both"/>
      </w:pPr>
      <w:r>
        <w:rPr>
          <w:sz w:val="20"/>
        </w:rPr>
        <w:t xml:space="preserve">       │дела на архивное хранение │           ┌──────────────────┐  │   лицензии   ││</w:t>
      </w:r>
    </w:p>
    <w:p>
      <w:pPr>
        <w:pStyle w:val="1"/>
        <w:jc w:val="both"/>
      </w:pPr>
      <w:r>
        <w:rPr>
          <w:sz w:val="20"/>
        </w:rPr>
        <w:t xml:space="preserve">       │         (5 дней)         │           │     Вручение     │  │   (2 дня)    ││</w:t>
      </w:r>
    </w:p>
    <w:p>
      <w:pPr>
        <w:pStyle w:val="1"/>
        <w:jc w:val="both"/>
      </w:pPr>
      <w:r>
        <w:rPr>
          <w:sz w:val="20"/>
        </w:rPr>
        <w:t xml:space="preserve">       └────────────A─────────────┘           │   (направление   │  └──────┬───────┘│</w:t>
      </w:r>
    </w:p>
    <w:p>
      <w:pPr>
        <w:pStyle w:val="1"/>
        <w:jc w:val="both"/>
      </w:pPr>
      <w:r>
        <w:rPr>
          <w:sz w:val="20"/>
        </w:rPr>
        <w:t xml:space="preserve">                    │                         │лицензии заявителю│  ┌──────V───────┐│</w:t>
      </w:r>
    </w:p>
    <w:p>
      <w:pPr>
        <w:pStyle w:val="1"/>
        <w:jc w:val="both"/>
      </w:pPr>
      <w:r>
        <w:rPr>
          <w:sz w:val="20"/>
        </w:rPr>
        <w:t xml:space="preserve">                    │                         │     (3 дня)      │&lt;─┤   Принятие   ││</w:t>
      </w:r>
    </w:p>
    <w:p>
      <w:pPr>
        <w:pStyle w:val="1"/>
        <w:jc w:val="both"/>
      </w:pPr>
      <w:r>
        <w:rPr>
          <w:sz w:val="20"/>
        </w:rPr>
        <w:t xml:space="preserve">                    │                         └─────────┬────────┘  │  решения о   ││</w:t>
      </w:r>
    </w:p>
    <w:p>
      <w:pPr>
        <w:pStyle w:val="1"/>
        <w:jc w:val="both"/>
      </w:pPr>
      <w:r>
        <w:rPr>
          <w:sz w:val="20"/>
        </w:rPr>
        <w:t xml:space="preserve">                    │                                   │           │переоформлении││</w:t>
      </w:r>
    </w:p>
    <w:p>
      <w:pPr>
        <w:pStyle w:val="1"/>
        <w:jc w:val="both"/>
      </w:pPr>
      <w:r>
        <w:rPr>
          <w:sz w:val="20"/>
        </w:rPr>
        <w:t xml:space="preserve">                    │                                   │           │   лицензии   ││</w:t>
      </w:r>
    </w:p>
    <w:p>
      <w:pPr>
        <w:pStyle w:val="1"/>
        <w:jc w:val="both"/>
      </w:pPr>
      <w:r>
        <w:rPr>
          <w:sz w:val="20"/>
        </w:rPr>
        <w:t xml:space="preserve">                    │                                   │           │   (2 дня)    ││</w:t>
      </w:r>
    </w:p>
    <w:p>
      <w:pPr>
        <w:pStyle w:val="1"/>
        <w:jc w:val="both"/>
      </w:pPr>
      <w:r>
        <w:rPr>
          <w:sz w:val="20"/>
        </w:rPr>
        <w:t xml:space="preserve">                    │                                   │           └──────────────┘│</w:t>
      </w:r>
    </w:p>
    <w:p>
      <w:pPr>
        <w:pStyle w:val="1"/>
        <w:jc w:val="both"/>
      </w:pPr>
      <w:r>
        <w:rPr>
          <w:sz w:val="20"/>
        </w:rPr>
        <w:t xml:space="preserve">                    └───────────────────────────────────V───────────────────────────┘</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4</w:t>
      </w:r>
    </w:p>
    <w:p>
      <w:pPr>
        <w:pStyle w:val="0"/>
        <w:jc w:val="right"/>
      </w:pPr>
      <w:r>
        <w:rPr>
          <w:sz w:val="20"/>
        </w:rPr>
        <w:t xml:space="preserve">к административному регламенту</w:t>
      </w:r>
    </w:p>
    <w:p>
      <w:pPr>
        <w:pStyle w:val="0"/>
        <w:jc w:val="right"/>
      </w:pPr>
      <w:r>
        <w:rPr>
          <w:sz w:val="20"/>
        </w:rPr>
        <w:t xml:space="preserve">по предоставлению департаментом</w:t>
      </w:r>
    </w:p>
    <w:p>
      <w:pPr>
        <w:pStyle w:val="0"/>
        <w:jc w:val="right"/>
      </w:pPr>
      <w:r>
        <w:rPr>
          <w:sz w:val="20"/>
        </w:rPr>
        <w:t xml:space="preserve">здравоохранения и социальной защиты</w:t>
      </w:r>
    </w:p>
    <w:p>
      <w:pPr>
        <w:pStyle w:val="0"/>
        <w:jc w:val="right"/>
      </w:pPr>
      <w:r>
        <w:rPr>
          <w:sz w:val="20"/>
        </w:rPr>
        <w:t xml:space="preserve">населения Белгородской области</w:t>
      </w:r>
    </w:p>
    <w:p>
      <w:pPr>
        <w:pStyle w:val="0"/>
        <w:jc w:val="right"/>
      </w:pPr>
      <w:r>
        <w:rPr>
          <w:sz w:val="20"/>
        </w:rPr>
        <w:t xml:space="preserve">государственной услуги по лицензированию</w:t>
      </w:r>
    </w:p>
    <w:p>
      <w:pPr>
        <w:pStyle w:val="0"/>
        <w:jc w:val="right"/>
      </w:pPr>
      <w:r>
        <w:rPr>
          <w:sz w:val="20"/>
        </w:rPr>
        <w:t xml:space="preserve">медицинской деятельности (за исключением</w:t>
      </w:r>
    </w:p>
    <w:p>
      <w:pPr>
        <w:pStyle w:val="0"/>
        <w:jc w:val="right"/>
      </w:pPr>
      <w:r>
        <w:rPr>
          <w:sz w:val="20"/>
        </w:rPr>
        <w:t xml:space="preserve">указанной деятельности, осуществляемой</w:t>
      </w:r>
    </w:p>
    <w:p>
      <w:pPr>
        <w:pStyle w:val="0"/>
        <w:jc w:val="right"/>
      </w:pPr>
      <w:r>
        <w:rPr>
          <w:sz w:val="20"/>
        </w:rPr>
        <w:t xml:space="preserve">медицинскими организациями и другими</w:t>
      </w:r>
    </w:p>
    <w:p>
      <w:pPr>
        <w:pStyle w:val="0"/>
        <w:jc w:val="right"/>
      </w:pPr>
      <w:r>
        <w:rPr>
          <w:sz w:val="20"/>
        </w:rPr>
        <w:t xml:space="preserve">организациями, входящими в частную</w:t>
      </w:r>
    </w:p>
    <w:p>
      <w:pPr>
        <w:pStyle w:val="0"/>
        <w:jc w:val="right"/>
      </w:pPr>
      <w:r>
        <w:rPr>
          <w:sz w:val="20"/>
        </w:rPr>
        <w:t xml:space="preserve">систему здравоохранения, на территории</w:t>
      </w:r>
    </w:p>
    <w:p>
      <w:pPr>
        <w:pStyle w:val="0"/>
        <w:jc w:val="right"/>
      </w:pPr>
      <w:r>
        <w:rPr>
          <w:sz w:val="20"/>
        </w:rPr>
        <w:t xml:space="preserve">инновационного центра Сколково")</w:t>
      </w:r>
    </w:p>
    <w:p>
      <w:pPr>
        <w:pStyle w:val="0"/>
        <w:ind w:firstLine="540"/>
        <w:jc w:val="both"/>
      </w:pPr>
      <w:r>
        <w:rPr>
          <w:sz w:val="20"/>
        </w:rPr>
      </w:r>
    </w:p>
    <w:bookmarkStart w:id="1131" w:name="P1131"/>
    <w:bookmarkEnd w:id="1131"/>
    <w:p>
      <w:pPr>
        <w:pStyle w:val="0"/>
        <w:jc w:val="center"/>
      </w:pPr>
      <w:r>
        <w:rPr>
          <w:sz w:val="20"/>
        </w:rPr>
        <w:t xml:space="preserve">Блок-схема</w:t>
      </w:r>
    </w:p>
    <w:p>
      <w:pPr>
        <w:pStyle w:val="0"/>
        <w:jc w:val="center"/>
      </w:pPr>
      <w:r>
        <w:rPr>
          <w:sz w:val="20"/>
        </w:rPr>
        <w:t xml:space="preserve">исполнения административной процедуры "Рассмотрение</w:t>
      </w:r>
    </w:p>
    <w:p>
      <w:pPr>
        <w:pStyle w:val="0"/>
        <w:jc w:val="center"/>
      </w:pPr>
      <w:r>
        <w:rPr>
          <w:sz w:val="20"/>
        </w:rPr>
        <w:t xml:space="preserve">документов о переоформлении лицензии и принятие решения</w:t>
      </w:r>
    </w:p>
    <w:p>
      <w:pPr>
        <w:pStyle w:val="0"/>
        <w:jc w:val="center"/>
      </w:pPr>
      <w:r>
        <w:rPr>
          <w:sz w:val="20"/>
        </w:rPr>
        <w:t xml:space="preserve">о переоформлении (отказе в переоформлении) лицензии"</w:t>
      </w:r>
    </w:p>
    <w:p>
      <w:pPr>
        <w:pStyle w:val="0"/>
        <w:jc w:val="center"/>
      </w:pPr>
      <w:r>
        <w:rPr>
          <w:sz w:val="20"/>
        </w:rPr>
        <w:t xml:space="preserve">(в случаях изменения адресов мест осуществления</w:t>
      </w:r>
    </w:p>
    <w:p>
      <w:pPr>
        <w:pStyle w:val="0"/>
        <w:jc w:val="center"/>
      </w:pPr>
      <w:r>
        <w:rPr>
          <w:sz w:val="20"/>
        </w:rPr>
        <w:t xml:space="preserve">юридическим лицом лицензируемого вида деятельности,</w:t>
      </w:r>
    </w:p>
    <w:p>
      <w:pPr>
        <w:pStyle w:val="0"/>
        <w:jc w:val="center"/>
      </w:pPr>
      <w:r>
        <w:rPr>
          <w:sz w:val="20"/>
        </w:rPr>
        <w:t xml:space="preserve">перечня выполняемых работ, оказываемых услуг,</w:t>
      </w:r>
    </w:p>
    <w:p>
      <w:pPr>
        <w:pStyle w:val="0"/>
        <w:jc w:val="center"/>
      </w:pPr>
      <w:r>
        <w:rPr>
          <w:sz w:val="20"/>
        </w:rPr>
        <w:t xml:space="preserve">составляющих лицензируемый вид деятельности)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65" w:tooltip="Постановление Губернатора Белгородской обл. от 30.09.2015 N 94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color w:val="392c69"/>
              </w:rPr>
              <w:t xml:space="preserve"> Губернатора Белгородской области от 30.09.2015 N 94)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1"/>
        <w:jc w:val="both"/>
      </w:pPr>
      <w:r>
        <w:rPr>
          <w:sz w:val="18"/>
        </w:rPr>
        <w:t xml:space="preserve">┌───────────────┐                                                      ┌──────────────┐</w:t>
      </w:r>
    </w:p>
    <w:p>
      <w:pPr>
        <w:pStyle w:val="1"/>
        <w:jc w:val="both"/>
      </w:pPr>
      <w:r>
        <w:rPr>
          <w:sz w:val="18"/>
        </w:rPr>
        <w:t xml:space="preserve">│  Поступление  │  Непредоставление информации в тридцатидневный срок  │Уведомление об│</w:t>
      </w:r>
    </w:p>
    <w:p>
      <w:pPr>
        <w:pStyle w:val="1"/>
        <w:jc w:val="both"/>
      </w:pPr>
      <w:r>
        <w:rPr>
          <w:sz w:val="18"/>
        </w:rPr>
        <w:t xml:space="preserve">│  заявления и  │                                                      │   отказе в   │</w:t>
      </w:r>
    </w:p>
    <w:p>
      <w:pPr>
        <w:pStyle w:val="1"/>
        <w:jc w:val="both"/>
      </w:pPr>
      <w:r>
        <w:rPr>
          <w:sz w:val="18"/>
        </w:rPr>
        <w:t xml:space="preserve">│ документов (в │ ┌─────────────┐            ┌─────────────────────┐   │переоформлении├┐</w:t>
      </w:r>
    </w:p>
    <w:p>
      <w:pPr>
        <w:pStyle w:val="1"/>
        <w:jc w:val="both"/>
      </w:pPr>
      <w:r>
        <w:rPr>
          <w:sz w:val="18"/>
        </w:rPr>
        <w:t xml:space="preserve">│  т.ч. через   │ │ Уведомление │            │    Уведомление о    │   │  лицензии    ││</w:t>
      </w:r>
    </w:p>
    <w:p>
      <w:pPr>
        <w:pStyle w:val="1"/>
        <w:jc w:val="both"/>
      </w:pPr>
      <w:r>
        <w:rPr>
          <w:sz w:val="18"/>
        </w:rPr>
        <w:t xml:space="preserve">│    портал     │ │лицензиата о ├───────────&gt;│возврате заявления и │   │   (3 дня)    ││</w:t>
      </w:r>
    </w:p>
    <w:p>
      <w:pPr>
        <w:pStyle w:val="1"/>
        <w:jc w:val="both"/>
      </w:pPr>
      <w:r>
        <w:rPr>
          <w:sz w:val="18"/>
        </w:rPr>
        <w:t xml:space="preserve">│государственных│ │необходимости├┐           │ прилагаемых к нему  │   └──────A───────┘│</w:t>
      </w:r>
    </w:p>
    <w:p>
      <w:pPr>
        <w:pStyle w:val="1"/>
        <w:jc w:val="both"/>
      </w:pPr>
      <w:r>
        <w:rPr>
          <w:sz w:val="18"/>
        </w:rPr>
        <w:t xml:space="preserve">│    услуг)     │ │  устранения ││           │     документов      │          │        │</w:t>
      </w:r>
    </w:p>
    <w:p>
      <w:pPr>
        <w:pStyle w:val="1"/>
        <w:jc w:val="both"/>
      </w:pPr>
      <w:r>
        <w:rPr>
          <w:sz w:val="18"/>
        </w:rPr>
        <w:t xml:space="preserve">└───────┬───────┘ │  замечаний  ││           │       (3 дня)       │   ┌──────┴───────┐│</w:t>
      </w:r>
    </w:p>
    <w:p>
      <w:pPr>
        <w:pStyle w:val="1"/>
        <w:jc w:val="both"/>
      </w:pPr>
      <w:r>
        <w:rPr>
          <w:sz w:val="18"/>
        </w:rPr>
        <w:t xml:space="preserve">        │         └────────────A┘│           └─────────────────────┘   │   Принятие   ││</w:t>
      </w:r>
    </w:p>
    <w:p>
      <w:pPr>
        <w:pStyle w:val="1"/>
        <w:jc w:val="both"/>
      </w:pPr>
      <w:r>
        <w:rPr>
          <w:sz w:val="18"/>
        </w:rPr>
        <w:t xml:space="preserve">        │                      │ │                                     │  решения об  ││</w:t>
      </w:r>
    </w:p>
    <w:p>
      <w:pPr>
        <w:pStyle w:val="1"/>
        <w:jc w:val="both"/>
      </w:pPr>
      <w:r>
        <w:rPr>
          <w:sz w:val="18"/>
        </w:rPr>
        <w:t xml:space="preserve">        │     Ненадлежащим     │ │        Представление                │   отказе в   ││</w:t>
      </w:r>
    </w:p>
    <w:p>
      <w:pPr>
        <w:pStyle w:val="1"/>
        <w:jc w:val="both"/>
      </w:pPr>
      <w:r>
        <w:rPr>
          <w:sz w:val="18"/>
        </w:rPr>
        <w:t xml:space="preserve">        │   образом оформлено  │ │        информации в                 │переоформлении││</w:t>
      </w:r>
    </w:p>
    <w:p>
      <w:pPr>
        <w:pStyle w:val="1"/>
        <w:jc w:val="both"/>
      </w:pPr>
      <w:r>
        <w:rPr>
          <w:sz w:val="18"/>
        </w:rPr>
        <w:t xml:space="preserve">        │   заявление и (или)  │ │       тридцатидневный               │  лицензии    ││</w:t>
      </w:r>
    </w:p>
    <w:p>
      <w:pPr>
        <w:pStyle w:val="1"/>
        <w:jc w:val="both"/>
      </w:pPr>
      <w:r>
        <w:rPr>
          <w:sz w:val="18"/>
        </w:rPr>
        <w:t xml:space="preserve">        │      не в полном     │ │            срок                     │   (5 дней)   ││</w:t>
      </w:r>
    </w:p>
    <w:p>
      <w:pPr>
        <w:pStyle w:val="1"/>
        <w:jc w:val="both"/>
      </w:pPr>
      <w:r>
        <w:rPr>
          <w:sz w:val="18"/>
        </w:rPr>
        <w:t xml:space="preserve">        │  объеме представлены │ │                                     └──────A───────┘│</w:t>
      </w:r>
    </w:p>
    <w:p>
      <w:pPr>
        <w:pStyle w:val="1"/>
        <w:jc w:val="both"/>
      </w:pPr>
      <w:r>
        <w:rPr>
          <w:sz w:val="18"/>
        </w:rPr>
        <w:t xml:space="preserve">        │       документы      │ │                                            │        │</w:t>
      </w:r>
    </w:p>
    <w:p>
      <w:pPr>
        <w:pStyle w:val="1"/>
        <w:jc w:val="both"/>
      </w:pPr>
      <w:r>
        <w:rPr>
          <w:sz w:val="18"/>
        </w:rPr>
        <w:t xml:space="preserve">        │                      │ │                                     ┌──────┴───────┐│</w:t>
      </w:r>
    </w:p>
    <w:p>
      <w:pPr>
        <w:pStyle w:val="1"/>
        <w:jc w:val="both"/>
      </w:pPr>
      <w:r>
        <w:rPr>
          <w:sz w:val="18"/>
        </w:rPr>
        <w:t xml:space="preserve">        │                      │ │                                     │Проект приказа││</w:t>
      </w:r>
    </w:p>
    <w:p>
      <w:pPr>
        <w:pStyle w:val="1"/>
        <w:jc w:val="both"/>
      </w:pPr>
      <w:r>
        <w:rPr>
          <w:sz w:val="18"/>
        </w:rPr>
        <w:t xml:space="preserve">        │                      │ │                                     │ об отказе в  ││</w:t>
      </w:r>
    </w:p>
    <w:p>
      <w:pPr>
        <w:pStyle w:val="1"/>
        <w:jc w:val="both"/>
      </w:pPr>
      <w:r>
        <w:rPr>
          <w:sz w:val="18"/>
        </w:rPr>
        <w:t xml:space="preserve">        │                      │ │                                     │переоформлении││</w:t>
      </w:r>
    </w:p>
    <w:p>
      <w:pPr>
        <w:pStyle w:val="1"/>
        <w:jc w:val="both"/>
      </w:pPr>
      <w:r>
        <w:rPr>
          <w:sz w:val="18"/>
        </w:rPr>
        <w:t xml:space="preserve">        │                      │ │                                     │  лицензии    ││</w:t>
      </w:r>
    </w:p>
    <w:p>
      <w:pPr>
        <w:pStyle w:val="1"/>
        <w:jc w:val="both"/>
      </w:pPr>
      <w:r>
        <w:rPr>
          <w:sz w:val="18"/>
        </w:rPr>
        <w:t xml:space="preserve">        │                      │ │                                     │   (2 дня)    ││</w:t>
      </w:r>
    </w:p>
    <w:p>
      <w:pPr>
        <w:pStyle w:val="1"/>
        <w:jc w:val="both"/>
      </w:pPr>
      <w:r>
        <w:rPr>
          <w:sz w:val="18"/>
        </w:rPr>
        <w:t xml:space="preserve">   ┌────V──────────────────────┴─V┐  ┌────────────────┐  ┌────────────┐└──────A───────┘│</w:t>
      </w:r>
    </w:p>
    <w:p>
      <w:pPr>
        <w:pStyle w:val="1"/>
        <w:jc w:val="both"/>
      </w:pPr>
      <w:r>
        <w:rPr>
          <w:sz w:val="18"/>
        </w:rPr>
        <w:t xml:space="preserve">   │     Регистрация заявления,   │  │Проверка полноты│  │Внеплановая │       │        │</w:t>
      </w:r>
    </w:p>
    <w:p>
      <w:pPr>
        <w:pStyle w:val="1"/>
        <w:jc w:val="both"/>
      </w:pPr>
      <w:r>
        <w:rPr>
          <w:sz w:val="18"/>
        </w:rPr>
        <w:t xml:space="preserve">   │  назначение ответственного   │  │и достоверности │  │  выездная  │       │        │</w:t>
      </w:r>
    </w:p>
    <w:p>
      <w:pPr>
        <w:pStyle w:val="1"/>
        <w:jc w:val="both"/>
      </w:pPr>
      <w:r>
        <w:rPr>
          <w:sz w:val="18"/>
        </w:rPr>
        <w:t xml:space="preserve">   │исполнителя - 1 рабочий день. ├─&gt;│ представленных ├─&gt;│  проверка  ├─&gt; отрицательно │</w:t>
      </w:r>
    </w:p>
    <w:p>
      <w:pPr>
        <w:pStyle w:val="1"/>
        <w:jc w:val="both"/>
      </w:pPr>
      <w:r>
        <w:rPr>
          <w:sz w:val="18"/>
        </w:rPr>
        <w:t xml:space="preserve">   │   Рассмотрение заявления и   │  │    сведений    │  │соответствия│                │</w:t>
      </w:r>
    </w:p>
    <w:p>
      <w:pPr>
        <w:pStyle w:val="1"/>
        <w:jc w:val="both"/>
      </w:pPr>
      <w:r>
        <w:rPr>
          <w:sz w:val="18"/>
        </w:rPr>
        <w:t xml:space="preserve">   │      документов (3 дня)      │  │    (8 дней)    │  │ лицензиата ├─&gt; положительно │</w:t>
      </w:r>
    </w:p>
    <w:p>
      <w:pPr>
        <w:pStyle w:val="1"/>
        <w:jc w:val="both"/>
      </w:pPr>
      <w:r>
        <w:rPr>
          <w:sz w:val="18"/>
        </w:rPr>
        <w:t xml:space="preserve">   └──────────────────────────────┘  └────────────────┘  │лицензионным│       │        │</w:t>
      </w:r>
    </w:p>
    <w:p>
      <w:pPr>
        <w:pStyle w:val="1"/>
        <w:jc w:val="both"/>
      </w:pPr>
      <w:r>
        <w:rPr>
          <w:sz w:val="18"/>
        </w:rPr>
        <w:t xml:space="preserve">                                                         │требованиям │       │        │</w:t>
      </w:r>
    </w:p>
    <w:p>
      <w:pPr>
        <w:pStyle w:val="1"/>
        <w:jc w:val="both"/>
      </w:pPr>
      <w:r>
        <w:rPr>
          <w:sz w:val="18"/>
        </w:rPr>
        <w:t xml:space="preserve">                                                         │ (12 дней)  │       │        │</w:t>
      </w:r>
    </w:p>
    <w:p>
      <w:pPr>
        <w:pStyle w:val="1"/>
        <w:jc w:val="both"/>
      </w:pPr>
      <w:r>
        <w:rPr>
          <w:sz w:val="18"/>
        </w:rPr>
        <w:t xml:space="preserve">                                                         └────────────┘       │        │</w:t>
      </w:r>
    </w:p>
    <w:p>
      <w:pPr>
        <w:pStyle w:val="1"/>
        <w:jc w:val="both"/>
      </w:pPr>
      <w:r>
        <w:rPr>
          <w:sz w:val="18"/>
        </w:rPr>
        <w:t xml:space="preserve">                                                                              │        │</w:t>
      </w:r>
    </w:p>
    <w:p>
      <w:pPr>
        <w:pStyle w:val="1"/>
        <w:jc w:val="both"/>
      </w:pPr>
      <w:r>
        <w:rPr>
          <w:sz w:val="18"/>
        </w:rPr>
        <w:t xml:space="preserve">                                                                  ┌───────────V───────┐│</w:t>
      </w:r>
    </w:p>
    <w:p>
      <w:pPr>
        <w:pStyle w:val="1"/>
        <w:jc w:val="both"/>
      </w:pPr>
      <w:r>
        <w:rPr>
          <w:sz w:val="18"/>
        </w:rPr>
        <w:t xml:space="preserve">                                                                  │ Проект приказа о  ││</w:t>
      </w:r>
    </w:p>
    <w:p>
      <w:pPr>
        <w:pStyle w:val="1"/>
        <w:jc w:val="both"/>
      </w:pPr>
      <w:r>
        <w:rPr>
          <w:sz w:val="18"/>
        </w:rPr>
        <w:t xml:space="preserve">                                                                  │  переоформлении   ││</w:t>
      </w:r>
    </w:p>
    <w:p>
      <w:pPr>
        <w:pStyle w:val="1"/>
        <w:jc w:val="both"/>
      </w:pPr>
      <w:r>
        <w:rPr>
          <w:sz w:val="18"/>
        </w:rPr>
        <w:t xml:space="preserve">                                                                  │     лицензии      ││</w:t>
      </w:r>
    </w:p>
    <w:p>
      <w:pPr>
        <w:pStyle w:val="1"/>
        <w:jc w:val="both"/>
      </w:pPr>
      <w:r>
        <w:rPr>
          <w:sz w:val="18"/>
        </w:rPr>
        <w:t xml:space="preserve">                                                                  │      (2 дня)      ││</w:t>
      </w:r>
    </w:p>
    <w:p>
      <w:pPr>
        <w:pStyle w:val="1"/>
        <w:jc w:val="both"/>
      </w:pPr>
      <w:r>
        <w:rPr>
          <w:sz w:val="18"/>
        </w:rPr>
        <w:t xml:space="preserve">           ┌──────────────────────────────┐                       └───────────┬───────┘│</w:t>
      </w:r>
    </w:p>
    <w:p>
      <w:pPr>
        <w:pStyle w:val="1"/>
        <w:jc w:val="both"/>
      </w:pPr>
      <w:r>
        <w:rPr>
          <w:sz w:val="18"/>
        </w:rPr>
        <w:t xml:space="preserve">           │Направление лицензионного дела│                                   │        │</w:t>
      </w:r>
    </w:p>
    <w:p>
      <w:pPr>
        <w:pStyle w:val="1"/>
        <w:jc w:val="both"/>
      </w:pPr>
      <w:r>
        <w:rPr>
          <w:sz w:val="18"/>
        </w:rPr>
        <w:t xml:space="preserve">           │на архивное хранение (5 дней) │      ┌────────────────┐    ┌──────V───────┐│</w:t>
      </w:r>
    </w:p>
    <w:p>
      <w:pPr>
        <w:pStyle w:val="1"/>
        <w:jc w:val="both"/>
      </w:pPr>
      <w:r>
        <w:rPr>
          <w:sz w:val="18"/>
        </w:rPr>
        <w:t xml:space="preserve">           └──────────────A───────────────┘      │    Вручение    │    │   Принятие   ││</w:t>
      </w:r>
    </w:p>
    <w:p>
      <w:pPr>
        <w:pStyle w:val="1"/>
        <w:jc w:val="both"/>
      </w:pPr>
      <w:r>
        <w:rPr>
          <w:sz w:val="18"/>
        </w:rPr>
        <w:t xml:space="preserve">                          │                      │ (направление)  │    │  решения о   ││</w:t>
      </w:r>
    </w:p>
    <w:p>
      <w:pPr>
        <w:pStyle w:val="1"/>
        <w:jc w:val="both"/>
      </w:pPr>
      <w:r>
        <w:rPr>
          <w:sz w:val="18"/>
        </w:rPr>
        <w:t xml:space="preserve">                          │                      │    лицензии    │&lt;───┤переоформлении││</w:t>
      </w:r>
    </w:p>
    <w:p>
      <w:pPr>
        <w:pStyle w:val="1"/>
        <w:jc w:val="both"/>
      </w:pPr>
      <w:r>
        <w:rPr>
          <w:sz w:val="18"/>
        </w:rPr>
        <w:t xml:space="preserve">                          │                      │   заявителю    │    │  лицензии    ││</w:t>
      </w:r>
    </w:p>
    <w:p>
      <w:pPr>
        <w:pStyle w:val="1"/>
        <w:jc w:val="both"/>
      </w:pPr>
      <w:r>
        <w:rPr>
          <w:sz w:val="18"/>
        </w:rPr>
        <w:t xml:space="preserve">                          │                      │    (3 дня)     │    │   (5 дней)   ││</w:t>
      </w:r>
    </w:p>
    <w:p>
      <w:pPr>
        <w:pStyle w:val="1"/>
        <w:jc w:val="both"/>
      </w:pPr>
      <w:r>
        <w:rPr>
          <w:sz w:val="18"/>
        </w:rPr>
        <w:t xml:space="preserve">                          │                      └────────────────┘    └──────────────┘│</w:t>
      </w:r>
    </w:p>
    <w:p>
      <w:pPr>
        <w:pStyle w:val="1"/>
        <w:jc w:val="both"/>
      </w:pPr>
      <w:r>
        <w:rPr>
          <w:sz w:val="18"/>
        </w:rPr>
        <w:t xml:space="preserve">                          └────────────────────────────────────────────────────────────┘</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5</w:t>
      </w:r>
    </w:p>
    <w:p>
      <w:pPr>
        <w:pStyle w:val="0"/>
        <w:jc w:val="right"/>
      </w:pPr>
      <w:r>
        <w:rPr>
          <w:sz w:val="20"/>
        </w:rPr>
        <w:t xml:space="preserve">к административному регламенту</w:t>
      </w:r>
    </w:p>
    <w:p>
      <w:pPr>
        <w:pStyle w:val="0"/>
        <w:jc w:val="right"/>
      </w:pPr>
      <w:r>
        <w:rPr>
          <w:sz w:val="20"/>
        </w:rPr>
        <w:t xml:space="preserve">по предоставлению департаментом</w:t>
      </w:r>
    </w:p>
    <w:p>
      <w:pPr>
        <w:pStyle w:val="0"/>
        <w:jc w:val="right"/>
      </w:pPr>
      <w:r>
        <w:rPr>
          <w:sz w:val="20"/>
        </w:rPr>
        <w:t xml:space="preserve">здравоохранения и социальной защиты</w:t>
      </w:r>
    </w:p>
    <w:p>
      <w:pPr>
        <w:pStyle w:val="0"/>
        <w:jc w:val="right"/>
      </w:pPr>
      <w:r>
        <w:rPr>
          <w:sz w:val="20"/>
        </w:rPr>
        <w:t xml:space="preserve">населения Белгородской области</w:t>
      </w:r>
    </w:p>
    <w:p>
      <w:pPr>
        <w:pStyle w:val="0"/>
        <w:jc w:val="right"/>
      </w:pPr>
      <w:r>
        <w:rPr>
          <w:sz w:val="20"/>
        </w:rPr>
        <w:t xml:space="preserve">государственной услуги по лицензированию</w:t>
      </w:r>
    </w:p>
    <w:p>
      <w:pPr>
        <w:pStyle w:val="0"/>
        <w:jc w:val="right"/>
      </w:pPr>
      <w:r>
        <w:rPr>
          <w:sz w:val="20"/>
        </w:rPr>
        <w:t xml:space="preserve">медицинской деятельности (за исключением</w:t>
      </w:r>
    </w:p>
    <w:p>
      <w:pPr>
        <w:pStyle w:val="0"/>
        <w:jc w:val="right"/>
      </w:pPr>
      <w:r>
        <w:rPr>
          <w:sz w:val="20"/>
        </w:rPr>
        <w:t xml:space="preserve">указанной деятельности, осуществляемой</w:t>
      </w:r>
    </w:p>
    <w:p>
      <w:pPr>
        <w:pStyle w:val="0"/>
        <w:jc w:val="right"/>
      </w:pPr>
      <w:r>
        <w:rPr>
          <w:sz w:val="20"/>
        </w:rPr>
        <w:t xml:space="preserve">медицинскими организациями и другими</w:t>
      </w:r>
    </w:p>
    <w:p>
      <w:pPr>
        <w:pStyle w:val="0"/>
        <w:jc w:val="right"/>
      </w:pPr>
      <w:r>
        <w:rPr>
          <w:sz w:val="20"/>
        </w:rPr>
        <w:t xml:space="preserve">организациями, входящими в частную</w:t>
      </w:r>
    </w:p>
    <w:p>
      <w:pPr>
        <w:pStyle w:val="0"/>
        <w:jc w:val="right"/>
      </w:pPr>
      <w:r>
        <w:rPr>
          <w:sz w:val="20"/>
        </w:rPr>
        <w:t xml:space="preserve">систему здравоохранения, на территории</w:t>
      </w:r>
    </w:p>
    <w:p>
      <w:pPr>
        <w:pStyle w:val="0"/>
        <w:jc w:val="right"/>
      </w:pPr>
      <w:r>
        <w:rPr>
          <w:sz w:val="20"/>
        </w:rPr>
        <w:t xml:space="preserve">инновационного центра Сколково")</w:t>
      </w:r>
    </w:p>
    <w:p>
      <w:pPr>
        <w:pStyle w:val="0"/>
        <w:ind w:firstLine="540"/>
        <w:jc w:val="both"/>
      </w:pPr>
      <w:r>
        <w:rPr>
          <w:sz w:val="20"/>
        </w:rPr>
      </w:r>
    </w:p>
    <w:bookmarkStart w:id="1209" w:name="P1209"/>
    <w:bookmarkEnd w:id="1209"/>
    <w:p>
      <w:pPr>
        <w:pStyle w:val="0"/>
        <w:jc w:val="center"/>
      </w:pPr>
      <w:r>
        <w:rPr>
          <w:sz w:val="20"/>
        </w:rPr>
        <w:t xml:space="preserve">Блок-схема</w:t>
      </w:r>
    </w:p>
    <w:p>
      <w:pPr>
        <w:pStyle w:val="0"/>
        <w:jc w:val="center"/>
      </w:pPr>
      <w:r>
        <w:rPr>
          <w:sz w:val="20"/>
        </w:rPr>
        <w:t xml:space="preserve">исполнения административной процедуры "Предоставление</w:t>
      </w:r>
    </w:p>
    <w:p>
      <w:pPr>
        <w:pStyle w:val="0"/>
        <w:jc w:val="center"/>
      </w:pPr>
      <w:r>
        <w:rPr>
          <w:sz w:val="20"/>
        </w:rPr>
        <w:t xml:space="preserve">дубликата лицензии и копии лицензии"</w:t>
      </w:r>
    </w:p>
    <w:p>
      <w:pPr>
        <w:pStyle w:val="0"/>
        <w:ind w:firstLine="540"/>
        <w:jc w:val="both"/>
      </w:pPr>
      <w:r>
        <w:rPr>
          <w:sz w:val="20"/>
        </w:rPr>
      </w:r>
    </w:p>
    <w:p>
      <w:pPr>
        <w:pStyle w:val="1"/>
        <w:jc w:val="both"/>
      </w:pPr>
      <w:r>
        <w:rPr>
          <w:sz w:val="20"/>
        </w:rPr>
        <w:t xml:space="preserve">┌──────────────┐</w:t>
      </w:r>
    </w:p>
    <w:p>
      <w:pPr>
        <w:pStyle w:val="1"/>
        <w:jc w:val="both"/>
      </w:pPr>
      <w:r>
        <w:rPr>
          <w:sz w:val="20"/>
        </w:rPr>
        <w:t xml:space="preserve">│ Поступление  ├──────────┐              ┌─────────────┐</w:t>
      </w:r>
    </w:p>
    <w:p>
      <w:pPr>
        <w:pStyle w:val="1"/>
        <w:jc w:val="both"/>
      </w:pPr>
      <w:r>
        <w:rPr>
          <w:sz w:val="20"/>
        </w:rPr>
        <w:t xml:space="preserve">│ заявления в  │ ┌────────V─────────┐    │  Внесение   │</w:t>
      </w:r>
    </w:p>
    <w:p>
      <w:pPr>
        <w:pStyle w:val="1"/>
        <w:jc w:val="both"/>
      </w:pPr>
      <w:r>
        <w:rPr>
          <w:sz w:val="20"/>
        </w:rPr>
        <w:t xml:space="preserve">│случае утраты │ │     Проверка     │    │ поступившей │</w:t>
      </w:r>
    </w:p>
    <w:p>
      <w:pPr>
        <w:pStyle w:val="1"/>
        <w:jc w:val="both"/>
      </w:pPr>
      <w:r>
        <w:rPr>
          <w:sz w:val="20"/>
        </w:rPr>
        <w:t xml:space="preserve">│   лицензии   │ │  достоверности   │    │ информации  │</w:t>
      </w:r>
    </w:p>
    <w:p>
      <w:pPr>
        <w:pStyle w:val="1"/>
        <w:jc w:val="both"/>
      </w:pPr>
      <w:r>
        <w:rPr>
          <w:sz w:val="20"/>
        </w:rPr>
        <w:t xml:space="preserve">└──────────────┘ │  представленных  │    │(сведений) в │   ┌──────────────┐</w:t>
      </w:r>
    </w:p>
    <w:p>
      <w:pPr>
        <w:pStyle w:val="1"/>
        <w:jc w:val="both"/>
      </w:pPr>
      <w:r>
        <w:rPr>
          <w:sz w:val="20"/>
        </w:rPr>
        <w:t xml:space="preserve">                 │     сведений     │    │ электронную │   │Предоставление│</w:t>
      </w:r>
    </w:p>
    <w:p>
      <w:pPr>
        <w:pStyle w:val="1"/>
        <w:jc w:val="both"/>
      </w:pPr>
      <w:r>
        <w:rPr>
          <w:sz w:val="20"/>
        </w:rPr>
        <w:t xml:space="preserve">                 │Подготовка проекта├───&gt;│ базу данных ├──&gt;│  дубликата   │</w:t>
      </w:r>
    </w:p>
    <w:p>
      <w:pPr>
        <w:pStyle w:val="1"/>
        <w:jc w:val="both"/>
      </w:pPr>
      <w:r>
        <w:rPr>
          <w:sz w:val="20"/>
        </w:rPr>
        <w:t xml:space="preserve">                 │    приказа о     │    │   реестра   │   │   лицензии   │</w:t>
      </w:r>
    </w:p>
    <w:p>
      <w:pPr>
        <w:pStyle w:val="1"/>
        <w:jc w:val="both"/>
      </w:pPr>
      <w:r>
        <w:rPr>
          <w:sz w:val="20"/>
        </w:rPr>
        <w:t xml:space="preserve">                 │  предоставлении  │    │лицензий и ее│   └──────────────┘</w:t>
      </w:r>
    </w:p>
    <w:p>
      <w:pPr>
        <w:pStyle w:val="1"/>
        <w:jc w:val="both"/>
      </w:pPr>
      <w:r>
        <w:rPr>
          <w:sz w:val="20"/>
        </w:rPr>
        <w:t xml:space="preserve">┌──────────────┐ │    дубликата     │    │архивирование│</w:t>
      </w:r>
    </w:p>
    <w:p>
      <w:pPr>
        <w:pStyle w:val="1"/>
        <w:jc w:val="both"/>
      </w:pPr>
      <w:r>
        <w:rPr>
          <w:sz w:val="20"/>
        </w:rPr>
        <w:t xml:space="preserve">│ Поступление  │ │    Оформление    │    └─────────────┘</w:t>
      </w:r>
    </w:p>
    <w:p>
      <w:pPr>
        <w:pStyle w:val="1"/>
        <w:jc w:val="both"/>
      </w:pPr>
      <w:r>
        <w:rPr>
          <w:sz w:val="20"/>
        </w:rPr>
        <w:t xml:space="preserve">│ заявления и  │ │дубликата лицензии│</w:t>
      </w:r>
    </w:p>
    <w:p>
      <w:pPr>
        <w:pStyle w:val="1"/>
        <w:jc w:val="both"/>
      </w:pPr>
      <w:r>
        <w:rPr>
          <w:sz w:val="20"/>
        </w:rPr>
        <w:t xml:space="preserve">│ испорченного │ │     (3 дня)      │</w:t>
      </w:r>
    </w:p>
    <w:p>
      <w:pPr>
        <w:pStyle w:val="1"/>
        <w:jc w:val="both"/>
      </w:pPr>
      <w:r>
        <w:rPr>
          <w:sz w:val="20"/>
        </w:rPr>
        <w:t xml:space="preserve">│    бланка    │ └───────A──────────┘</w:t>
      </w:r>
    </w:p>
    <w:p>
      <w:pPr>
        <w:pStyle w:val="1"/>
        <w:jc w:val="both"/>
      </w:pPr>
      <w:r>
        <w:rPr>
          <w:sz w:val="20"/>
        </w:rPr>
        <w:t xml:space="preserve">│  лицензии в  │         │</w:t>
      </w:r>
    </w:p>
    <w:p>
      <w:pPr>
        <w:pStyle w:val="1"/>
        <w:jc w:val="both"/>
      </w:pPr>
      <w:r>
        <w:rPr>
          <w:sz w:val="20"/>
        </w:rPr>
        <w:t xml:space="preserve">│ случае порчи ├─────────┘</w:t>
      </w:r>
    </w:p>
    <w:p>
      <w:pPr>
        <w:pStyle w:val="1"/>
        <w:jc w:val="both"/>
      </w:pPr>
      <w:r>
        <w:rPr>
          <w:sz w:val="20"/>
        </w:rPr>
        <w:t xml:space="preserve">│  лицензии    │</w:t>
      </w:r>
    </w:p>
    <w:p>
      <w:pPr>
        <w:pStyle w:val="1"/>
        <w:jc w:val="both"/>
      </w:pPr>
      <w:r>
        <w:rPr>
          <w:sz w:val="20"/>
        </w:rPr>
        <w:t xml:space="preserve">└──────────────┘</w:t>
      </w:r>
    </w:p>
    <w:p>
      <w:pPr>
        <w:pStyle w:val="1"/>
        <w:jc w:val="both"/>
      </w:pPr>
      <w:r>
        <w:rPr>
          <w:sz w:val="20"/>
        </w:rPr>
        <w:t xml:space="preserve">                   ┌────────────┐    ┌─────────────────┐</w:t>
      </w:r>
    </w:p>
    <w:p>
      <w:pPr>
        <w:pStyle w:val="1"/>
        <w:jc w:val="both"/>
      </w:pPr>
      <w:r>
        <w:rPr>
          <w:sz w:val="20"/>
        </w:rPr>
        <w:t xml:space="preserve">                   │ Подготовка │    │    Внесение     │</w:t>
      </w:r>
    </w:p>
    <w:p>
      <w:pPr>
        <w:pStyle w:val="1"/>
        <w:jc w:val="both"/>
      </w:pPr>
      <w:r>
        <w:rPr>
          <w:sz w:val="20"/>
        </w:rPr>
        <w:t xml:space="preserve">┌──────────────┐   │ информации │    │   поступившей   │   ┌──────────────┐</w:t>
      </w:r>
    </w:p>
    <w:p>
      <w:pPr>
        <w:pStyle w:val="1"/>
        <w:jc w:val="both"/>
      </w:pPr>
      <w:r>
        <w:rPr>
          <w:sz w:val="20"/>
        </w:rPr>
        <w:t xml:space="preserve">│ Заявление о  │   │     по     │    │   информации    │   │Предоставление│</w:t>
      </w:r>
    </w:p>
    <w:p>
      <w:pPr>
        <w:pStyle w:val="1"/>
        <w:jc w:val="both"/>
      </w:pPr>
      <w:r>
        <w:rPr>
          <w:sz w:val="20"/>
        </w:rPr>
        <w:t xml:space="preserve">│предоставлении├──&gt;│поступившему├───&gt;│  (сведений) в   ├──&gt;│  заверенной  │</w:t>
      </w:r>
    </w:p>
    <w:p>
      <w:pPr>
        <w:pStyle w:val="1"/>
        <w:jc w:val="both"/>
      </w:pPr>
      <w:r>
        <w:rPr>
          <w:sz w:val="20"/>
        </w:rPr>
        <w:t xml:space="preserve">│копии лицензии│   │  запросу   │    │электронную базу │   │копии лицензии│</w:t>
      </w:r>
    </w:p>
    <w:p>
      <w:pPr>
        <w:pStyle w:val="1"/>
        <w:jc w:val="both"/>
      </w:pPr>
      <w:r>
        <w:rPr>
          <w:sz w:val="20"/>
        </w:rPr>
        <w:t xml:space="preserve">└──────────────┘   │  (3 дня)   │    │ данных реестра  │   └──────────────┘</w:t>
      </w:r>
    </w:p>
    <w:p>
      <w:pPr>
        <w:pStyle w:val="1"/>
        <w:jc w:val="both"/>
      </w:pPr>
      <w:r>
        <w:rPr>
          <w:sz w:val="20"/>
        </w:rPr>
        <w:t xml:space="preserve">                   └────────────┘    │  лицензий и ее  │</w:t>
      </w:r>
    </w:p>
    <w:p>
      <w:pPr>
        <w:pStyle w:val="1"/>
        <w:jc w:val="both"/>
      </w:pPr>
      <w:r>
        <w:rPr>
          <w:sz w:val="20"/>
        </w:rPr>
        <w:t xml:space="preserve">                                     │  архивирование  │</w:t>
      </w:r>
    </w:p>
    <w:p>
      <w:pPr>
        <w:pStyle w:val="1"/>
        <w:jc w:val="both"/>
      </w:pPr>
      <w:r>
        <w:rPr>
          <w:sz w:val="20"/>
        </w:rPr>
        <w:t xml:space="preserve">                                     └─────────────────┘</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6</w:t>
      </w:r>
    </w:p>
    <w:p>
      <w:pPr>
        <w:pStyle w:val="0"/>
        <w:jc w:val="right"/>
      </w:pPr>
      <w:r>
        <w:rPr>
          <w:sz w:val="20"/>
        </w:rPr>
        <w:t xml:space="preserve">к административному регламенту</w:t>
      </w:r>
    </w:p>
    <w:p>
      <w:pPr>
        <w:pStyle w:val="0"/>
        <w:jc w:val="right"/>
      </w:pPr>
      <w:r>
        <w:rPr>
          <w:sz w:val="20"/>
        </w:rPr>
        <w:t xml:space="preserve">по предоставлению департаментом</w:t>
      </w:r>
    </w:p>
    <w:p>
      <w:pPr>
        <w:pStyle w:val="0"/>
        <w:jc w:val="right"/>
      </w:pPr>
      <w:r>
        <w:rPr>
          <w:sz w:val="20"/>
        </w:rPr>
        <w:t xml:space="preserve">здравоохранения и социальной защиты</w:t>
      </w:r>
    </w:p>
    <w:p>
      <w:pPr>
        <w:pStyle w:val="0"/>
        <w:jc w:val="right"/>
      </w:pPr>
      <w:r>
        <w:rPr>
          <w:sz w:val="20"/>
        </w:rPr>
        <w:t xml:space="preserve">населения Белгородской области</w:t>
      </w:r>
    </w:p>
    <w:p>
      <w:pPr>
        <w:pStyle w:val="0"/>
        <w:jc w:val="right"/>
      </w:pPr>
      <w:r>
        <w:rPr>
          <w:sz w:val="20"/>
        </w:rPr>
        <w:t xml:space="preserve">государственной услуги по лицензированию</w:t>
      </w:r>
    </w:p>
    <w:p>
      <w:pPr>
        <w:pStyle w:val="0"/>
        <w:jc w:val="right"/>
      </w:pPr>
      <w:r>
        <w:rPr>
          <w:sz w:val="20"/>
        </w:rPr>
        <w:t xml:space="preserve">медицинской деятельности (за исключением</w:t>
      </w:r>
    </w:p>
    <w:p>
      <w:pPr>
        <w:pStyle w:val="0"/>
        <w:jc w:val="right"/>
      </w:pPr>
      <w:r>
        <w:rPr>
          <w:sz w:val="20"/>
        </w:rPr>
        <w:t xml:space="preserve">указанной деятельности, осуществляемой</w:t>
      </w:r>
    </w:p>
    <w:p>
      <w:pPr>
        <w:pStyle w:val="0"/>
        <w:jc w:val="right"/>
      </w:pPr>
      <w:r>
        <w:rPr>
          <w:sz w:val="20"/>
        </w:rPr>
        <w:t xml:space="preserve">медицинскими организациями и другими</w:t>
      </w:r>
    </w:p>
    <w:p>
      <w:pPr>
        <w:pStyle w:val="0"/>
        <w:jc w:val="right"/>
      </w:pPr>
      <w:r>
        <w:rPr>
          <w:sz w:val="20"/>
        </w:rPr>
        <w:t xml:space="preserve">организациями, входящими в частную</w:t>
      </w:r>
    </w:p>
    <w:p>
      <w:pPr>
        <w:pStyle w:val="0"/>
        <w:jc w:val="right"/>
      </w:pPr>
      <w:r>
        <w:rPr>
          <w:sz w:val="20"/>
        </w:rPr>
        <w:t xml:space="preserve">систему здравоохранения, на территории</w:t>
      </w:r>
    </w:p>
    <w:p>
      <w:pPr>
        <w:pStyle w:val="0"/>
        <w:jc w:val="right"/>
      </w:pPr>
      <w:r>
        <w:rPr>
          <w:sz w:val="20"/>
        </w:rPr>
        <w:t xml:space="preserve">инновационного центра Сколково")</w:t>
      </w:r>
    </w:p>
    <w:p>
      <w:pPr>
        <w:pStyle w:val="0"/>
        <w:ind w:firstLine="540"/>
        <w:jc w:val="both"/>
      </w:pPr>
      <w:r>
        <w:rPr>
          <w:sz w:val="20"/>
        </w:rPr>
      </w:r>
    </w:p>
    <w:p>
      <w:pPr>
        <w:pStyle w:val="0"/>
        <w:jc w:val="center"/>
      </w:pPr>
      <w:r>
        <w:rPr>
          <w:sz w:val="20"/>
        </w:rPr>
        <w:t xml:space="preserve">Блок-схема</w:t>
      </w:r>
    </w:p>
    <w:p>
      <w:pPr>
        <w:pStyle w:val="0"/>
        <w:jc w:val="center"/>
      </w:pPr>
      <w:r>
        <w:rPr>
          <w:sz w:val="20"/>
        </w:rPr>
        <w:t xml:space="preserve">исполнения административной процедуры "Контроль за</w:t>
      </w:r>
    </w:p>
    <w:p>
      <w:pPr>
        <w:pStyle w:val="0"/>
        <w:jc w:val="center"/>
      </w:pPr>
      <w:r>
        <w:rPr>
          <w:sz w:val="20"/>
        </w:rPr>
        <w:t xml:space="preserve">соблюдением лицензиатом лицензионных требований</w:t>
      </w:r>
    </w:p>
    <w:p>
      <w:pPr>
        <w:pStyle w:val="0"/>
        <w:jc w:val="center"/>
      </w:pPr>
      <w:r>
        <w:rPr>
          <w:sz w:val="20"/>
        </w:rPr>
        <w:t xml:space="preserve">при осуществлении медицинской деятельности"</w:t>
      </w:r>
    </w:p>
    <w:p>
      <w:pPr>
        <w:pStyle w:val="0"/>
      </w:pPr>
      <w:r>
        <w:rPr>
          <w:sz w:val="20"/>
        </w:rPr>
      </w:r>
    </w:p>
    <w:p>
      <w:pPr>
        <w:pStyle w:val="0"/>
        <w:ind w:firstLine="540"/>
        <w:jc w:val="both"/>
      </w:pPr>
      <w:r>
        <w:rPr>
          <w:sz w:val="20"/>
        </w:rPr>
        <w:t xml:space="preserve">Исключена. - </w:t>
      </w:r>
      <w:hyperlink w:history="0" r:id="rId166"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Постановление</w:t>
        </w:r>
      </w:hyperlink>
      <w:r>
        <w:rPr>
          <w:sz w:val="20"/>
        </w:rPr>
        <w:t xml:space="preserve"> Губернатора Белгородской области от 11.05.2017 N 39.</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w:t>
      </w:r>
      <w:hyperlink w:history="0" r:id="rId167"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6</w:t>
        </w:r>
      </w:hyperlink>
    </w:p>
    <w:p>
      <w:pPr>
        <w:pStyle w:val="0"/>
        <w:jc w:val="right"/>
      </w:pPr>
      <w:r>
        <w:rPr>
          <w:sz w:val="20"/>
        </w:rPr>
        <w:t xml:space="preserve">к административному регламенту</w:t>
      </w:r>
    </w:p>
    <w:p>
      <w:pPr>
        <w:pStyle w:val="0"/>
        <w:jc w:val="right"/>
      </w:pPr>
      <w:r>
        <w:rPr>
          <w:sz w:val="20"/>
        </w:rPr>
        <w:t xml:space="preserve">по предоставлению департаментом</w:t>
      </w:r>
    </w:p>
    <w:p>
      <w:pPr>
        <w:pStyle w:val="0"/>
        <w:jc w:val="right"/>
      </w:pPr>
      <w:r>
        <w:rPr>
          <w:sz w:val="20"/>
        </w:rPr>
        <w:t xml:space="preserve">здравоохранения и социальной защиты</w:t>
      </w:r>
    </w:p>
    <w:p>
      <w:pPr>
        <w:pStyle w:val="0"/>
        <w:jc w:val="right"/>
      </w:pPr>
      <w:r>
        <w:rPr>
          <w:sz w:val="20"/>
        </w:rPr>
        <w:t xml:space="preserve">населения Белгородской области</w:t>
      </w:r>
    </w:p>
    <w:p>
      <w:pPr>
        <w:pStyle w:val="0"/>
        <w:jc w:val="right"/>
      </w:pPr>
      <w:r>
        <w:rPr>
          <w:sz w:val="20"/>
        </w:rPr>
        <w:t xml:space="preserve">государственной услуги по лицензированию</w:t>
      </w:r>
    </w:p>
    <w:p>
      <w:pPr>
        <w:pStyle w:val="0"/>
        <w:jc w:val="right"/>
      </w:pPr>
      <w:r>
        <w:rPr>
          <w:sz w:val="20"/>
        </w:rPr>
        <w:t xml:space="preserve">медицинской деятельности (за исключением</w:t>
      </w:r>
    </w:p>
    <w:p>
      <w:pPr>
        <w:pStyle w:val="0"/>
        <w:jc w:val="right"/>
      </w:pPr>
      <w:r>
        <w:rPr>
          <w:sz w:val="20"/>
        </w:rPr>
        <w:t xml:space="preserve">указанной деятельности, осуществляемой</w:t>
      </w:r>
    </w:p>
    <w:p>
      <w:pPr>
        <w:pStyle w:val="0"/>
        <w:jc w:val="right"/>
      </w:pPr>
      <w:r>
        <w:rPr>
          <w:sz w:val="20"/>
        </w:rPr>
        <w:t xml:space="preserve">медицинскими организациями и другими</w:t>
      </w:r>
    </w:p>
    <w:p>
      <w:pPr>
        <w:pStyle w:val="0"/>
        <w:jc w:val="right"/>
      </w:pPr>
      <w:r>
        <w:rPr>
          <w:sz w:val="20"/>
        </w:rPr>
        <w:t xml:space="preserve">организациями, входящими в частную</w:t>
      </w:r>
    </w:p>
    <w:p>
      <w:pPr>
        <w:pStyle w:val="0"/>
        <w:jc w:val="right"/>
      </w:pPr>
      <w:r>
        <w:rPr>
          <w:sz w:val="20"/>
        </w:rPr>
        <w:t xml:space="preserve">систему здравоохранения, на территории</w:t>
      </w:r>
    </w:p>
    <w:p>
      <w:pPr>
        <w:pStyle w:val="0"/>
        <w:jc w:val="right"/>
      </w:pPr>
      <w:r>
        <w:rPr>
          <w:sz w:val="20"/>
        </w:rPr>
        <w:t xml:space="preserve">инновационного центра Сколково")</w:t>
      </w:r>
    </w:p>
    <w:p>
      <w:pPr>
        <w:pStyle w:val="0"/>
        <w:ind w:firstLine="540"/>
        <w:jc w:val="both"/>
      </w:pPr>
      <w:r>
        <w:rPr>
          <w:sz w:val="20"/>
        </w:rPr>
      </w:r>
    </w:p>
    <w:p>
      <w:pPr>
        <w:pStyle w:val="0"/>
        <w:jc w:val="center"/>
      </w:pPr>
      <w:r>
        <w:rPr>
          <w:sz w:val="20"/>
        </w:rPr>
        <w:t xml:space="preserve">Блок-схема</w:t>
      </w:r>
    </w:p>
    <w:p>
      <w:pPr>
        <w:pStyle w:val="0"/>
        <w:jc w:val="center"/>
      </w:pPr>
      <w:r>
        <w:rPr>
          <w:sz w:val="20"/>
        </w:rPr>
        <w:t xml:space="preserve">исполнения административной процедуры</w:t>
      </w:r>
    </w:p>
    <w:p>
      <w:pPr>
        <w:pStyle w:val="0"/>
        <w:jc w:val="center"/>
      </w:pPr>
      <w:r>
        <w:rPr>
          <w:sz w:val="20"/>
        </w:rPr>
        <w:t xml:space="preserve">"Прекращение действия лицензии"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68"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color w:val="392c69"/>
              </w:rPr>
              <w:t xml:space="preserve"> Губернатора Белгородской области от 11.05.2017 N 39)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p>
      <w:pPr>
        <w:pStyle w:val="1"/>
        <w:jc w:val="both"/>
      </w:pPr>
      <w:r>
        <w:rPr>
          <w:sz w:val="20"/>
        </w:rPr>
        <w:t xml:space="preserve">┌─────────────────────────────┐</w:t>
      </w:r>
    </w:p>
    <w:p>
      <w:pPr>
        <w:pStyle w:val="1"/>
        <w:jc w:val="both"/>
      </w:pPr>
      <w:r>
        <w:rPr>
          <w:sz w:val="20"/>
        </w:rPr>
        <w:t xml:space="preserve">│Предоставление лицензиатом   │</w:t>
      </w:r>
    </w:p>
    <w:p>
      <w:pPr>
        <w:pStyle w:val="1"/>
        <w:jc w:val="both"/>
      </w:pPr>
      <w:r>
        <w:rPr>
          <w:sz w:val="20"/>
        </w:rPr>
        <w:t xml:space="preserve">│заявления о прекращении      │</w:t>
      </w:r>
    </w:p>
    <w:p>
      <w:pPr>
        <w:pStyle w:val="1"/>
        <w:jc w:val="both"/>
      </w:pPr>
      <w:r>
        <w:rPr>
          <w:sz w:val="20"/>
        </w:rPr>
        <w:t xml:space="preserve">│лицензируемого вида          ├─────────────┐</w:t>
      </w:r>
    </w:p>
    <w:p>
      <w:pPr>
        <w:pStyle w:val="1"/>
        <w:jc w:val="both"/>
      </w:pPr>
      <w:r>
        <w:rPr>
          <w:sz w:val="20"/>
        </w:rPr>
        <w:t xml:space="preserve">│деятельности                 │             │</w:t>
      </w:r>
    </w:p>
    <w:p>
      <w:pPr>
        <w:pStyle w:val="1"/>
        <w:jc w:val="both"/>
      </w:pPr>
      <w:r>
        <w:rPr>
          <w:sz w:val="20"/>
        </w:rPr>
        <w:t xml:space="preserve">└─────────────────────────────┘             │         ┌───────────────────┐</w:t>
      </w:r>
    </w:p>
    <w:p>
      <w:pPr>
        <w:pStyle w:val="1"/>
        <w:jc w:val="both"/>
      </w:pPr>
      <w:r>
        <w:rPr>
          <w:sz w:val="20"/>
        </w:rPr>
        <w:t xml:space="preserve">                                            │         │    Уведомление    │</w:t>
      </w:r>
    </w:p>
    <w:p>
      <w:pPr>
        <w:pStyle w:val="1"/>
        <w:jc w:val="both"/>
      </w:pPr>
      <w:r>
        <w:rPr>
          <w:sz w:val="20"/>
        </w:rPr>
        <w:t xml:space="preserve">┌─────────────────────────────┐             │         │   лицензиата о    │</w:t>
      </w:r>
    </w:p>
    <w:p>
      <w:pPr>
        <w:pStyle w:val="1"/>
        <w:jc w:val="both"/>
      </w:pPr>
      <w:r>
        <w:rPr>
          <w:sz w:val="20"/>
        </w:rPr>
        <w:t xml:space="preserve">│Прекращение физическим лицом │             │       ┌&gt;│    прекращении    │</w:t>
      </w:r>
    </w:p>
    <w:p>
      <w:pPr>
        <w:pStyle w:val="1"/>
        <w:jc w:val="both"/>
      </w:pPr>
      <w:r>
        <w:rPr>
          <w:sz w:val="20"/>
        </w:rPr>
        <w:t xml:space="preserve">│деятельности в качестве      │             │       │ │ действия лицензии │</w:t>
      </w:r>
    </w:p>
    <w:p>
      <w:pPr>
        <w:pStyle w:val="1"/>
        <w:jc w:val="both"/>
      </w:pPr>
      <w:r>
        <w:rPr>
          <w:sz w:val="20"/>
        </w:rPr>
        <w:t xml:space="preserve">│индивидуального              │             │       │ └───────────────────┘</w:t>
      </w:r>
    </w:p>
    <w:p>
      <w:pPr>
        <w:pStyle w:val="1"/>
        <w:jc w:val="both"/>
      </w:pPr>
      <w:r>
        <w:rPr>
          <w:sz w:val="20"/>
        </w:rPr>
        <w:t xml:space="preserve">│предпринимателя в            │             │       │</w:t>
      </w:r>
    </w:p>
    <w:p>
      <w:pPr>
        <w:pStyle w:val="1"/>
        <w:jc w:val="both"/>
      </w:pPr>
      <w:r>
        <w:rPr>
          <w:sz w:val="20"/>
        </w:rPr>
        <w:t xml:space="preserve">│соответствии с               ├────────┐    │       │</w:t>
      </w:r>
    </w:p>
    <w:p>
      <w:pPr>
        <w:pStyle w:val="1"/>
        <w:jc w:val="both"/>
      </w:pPr>
      <w:r>
        <w:rPr>
          <w:sz w:val="20"/>
        </w:rPr>
        <w:t xml:space="preserve">│законодательством Российской │        │    │       │</w:t>
      </w:r>
    </w:p>
    <w:p>
      <w:pPr>
        <w:pStyle w:val="1"/>
        <w:jc w:val="both"/>
      </w:pPr>
      <w:r>
        <w:rPr>
          <w:sz w:val="20"/>
        </w:rPr>
        <w:t xml:space="preserve">│Федерации о государственной  │        │    │       │</w:t>
      </w:r>
    </w:p>
    <w:p>
      <w:pPr>
        <w:pStyle w:val="1"/>
        <w:jc w:val="both"/>
      </w:pPr>
      <w:r>
        <w:rPr>
          <w:sz w:val="20"/>
        </w:rPr>
        <w:t xml:space="preserve">│регистрации юридических лиц и│        │    │       │</w:t>
      </w:r>
    </w:p>
    <w:p>
      <w:pPr>
        <w:pStyle w:val="1"/>
        <w:jc w:val="both"/>
      </w:pPr>
      <w:r>
        <w:rPr>
          <w:sz w:val="20"/>
        </w:rPr>
        <w:t xml:space="preserve">│индивидуальных               │        │    │       │</w:t>
      </w:r>
    </w:p>
    <w:p>
      <w:pPr>
        <w:pStyle w:val="1"/>
        <w:jc w:val="both"/>
      </w:pPr>
      <w:r>
        <w:rPr>
          <w:sz w:val="20"/>
        </w:rPr>
        <w:t xml:space="preserve">│предпринимателей             │        │    │       │</w:t>
      </w:r>
    </w:p>
    <w:p>
      <w:pPr>
        <w:pStyle w:val="1"/>
        <w:jc w:val="both"/>
      </w:pPr>
      <w:r>
        <w:rPr>
          <w:sz w:val="20"/>
        </w:rPr>
        <w:t xml:space="preserve">└─────────────────────────────┘      ┌─V────V─────┐ │</w:t>
      </w:r>
    </w:p>
    <w:p>
      <w:pPr>
        <w:pStyle w:val="1"/>
        <w:jc w:val="both"/>
      </w:pPr>
      <w:r>
        <w:rPr>
          <w:sz w:val="20"/>
        </w:rPr>
        <w:t xml:space="preserve">                                     │  Приказ о  │ │</w:t>
      </w:r>
    </w:p>
    <w:p>
      <w:pPr>
        <w:pStyle w:val="1"/>
        <w:jc w:val="both"/>
      </w:pPr>
      <w:r>
        <w:rPr>
          <w:sz w:val="20"/>
        </w:rPr>
        <w:t xml:space="preserve">┌─────────────────────────────┐      │ прекращении├─┘ ┌───────────────────┐</w:t>
      </w:r>
    </w:p>
    <w:p>
      <w:pPr>
        <w:pStyle w:val="1"/>
        <w:jc w:val="both"/>
      </w:pPr>
      <w:r>
        <w:rPr>
          <w:sz w:val="20"/>
        </w:rPr>
        <w:t xml:space="preserve">│Прекращение деятельности     │      │  действия  ├─┐ │1.         Внесение│</w:t>
      </w:r>
    </w:p>
    <w:p>
      <w:pPr>
        <w:pStyle w:val="1"/>
        <w:jc w:val="both"/>
      </w:pPr>
      <w:r>
        <w:rPr>
          <w:sz w:val="20"/>
        </w:rPr>
        <w:t xml:space="preserve">│юридического лица в          ├─────&gt;│  лицензии  │ │ │изменений в  реестр│</w:t>
      </w:r>
    </w:p>
    <w:p>
      <w:pPr>
        <w:pStyle w:val="1"/>
        <w:jc w:val="both"/>
      </w:pPr>
      <w:r>
        <w:rPr>
          <w:sz w:val="20"/>
        </w:rPr>
        <w:t xml:space="preserve">│соответствии с               │      └──────A─────┘ │ │лицензий.          │</w:t>
      </w:r>
    </w:p>
    <w:p>
      <w:pPr>
        <w:pStyle w:val="1"/>
        <w:jc w:val="both"/>
      </w:pPr>
      <w:r>
        <w:rPr>
          <w:sz w:val="20"/>
        </w:rPr>
        <w:t xml:space="preserve">│законодательством Российской │             │       │ │2.       Приобщение│</w:t>
      </w:r>
    </w:p>
    <w:p>
      <w:pPr>
        <w:pStyle w:val="1"/>
        <w:jc w:val="both"/>
      </w:pPr>
      <w:r>
        <w:rPr>
          <w:sz w:val="20"/>
        </w:rPr>
        <w:t xml:space="preserve">│Федерации о государственной  │             │       └&gt;│материалов        о│</w:t>
      </w:r>
    </w:p>
    <w:p>
      <w:pPr>
        <w:pStyle w:val="1"/>
        <w:jc w:val="both"/>
      </w:pPr>
      <w:r>
        <w:rPr>
          <w:sz w:val="20"/>
        </w:rPr>
        <w:t xml:space="preserve">│регистрации юридических лиц и│             │         │прекращении        │</w:t>
      </w:r>
    </w:p>
    <w:p>
      <w:pPr>
        <w:pStyle w:val="1"/>
        <w:jc w:val="both"/>
      </w:pPr>
      <w:r>
        <w:rPr>
          <w:sz w:val="20"/>
        </w:rPr>
        <w:t xml:space="preserve">│индивидуальных               │             │         │действия лицензии к│</w:t>
      </w:r>
    </w:p>
    <w:p>
      <w:pPr>
        <w:pStyle w:val="1"/>
        <w:jc w:val="both"/>
      </w:pPr>
      <w:r>
        <w:rPr>
          <w:sz w:val="20"/>
        </w:rPr>
        <w:t xml:space="preserve">│предпринимателей (за         │             │         │лицензионному делу │</w:t>
      </w:r>
    </w:p>
    <w:p>
      <w:pPr>
        <w:pStyle w:val="1"/>
        <w:jc w:val="both"/>
      </w:pPr>
      <w:r>
        <w:rPr>
          <w:sz w:val="20"/>
        </w:rPr>
        <w:t xml:space="preserve">│исключением реорганизации в  │             │         └───────────────────┘</w:t>
      </w:r>
    </w:p>
    <w:p>
      <w:pPr>
        <w:pStyle w:val="1"/>
        <w:jc w:val="both"/>
      </w:pPr>
      <w:r>
        <w:rPr>
          <w:sz w:val="20"/>
        </w:rPr>
        <w:t xml:space="preserve">│форме преобразования или     │             │</w:t>
      </w:r>
    </w:p>
    <w:p>
      <w:pPr>
        <w:pStyle w:val="1"/>
        <w:jc w:val="both"/>
      </w:pPr>
      <w:r>
        <w:rPr>
          <w:sz w:val="20"/>
        </w:rPr>
        <w:t xml:space="preserve">│слияния при наличии на дату  │             │</w:t>
      </w:r>
    </w:p>
    <w:p>
      <w:pPr>
        <w:pStyle w:val="1"/>
        <w:jc w:val="both"/>
      </w:pPr>
      <w:r>
        <w:rPr>
          <w:sz w:val="20"/>
        </w:rPr>
        <w:t xml:space="preserve">│государственной регистрации  │             │</w:t>
      </w:r>
    </w:p>
    <w:p>
      <w:pPr>
        <w:pStyle w:val="1"/>
        <w:jc w:val="both"/>
      </w:pPr>
      <w:r>
        <w:rPr>
          <w:sz w:val="20"/>
        </w:rPr>
        <w:t xml:space="preserve">│правопреемника               │             │</w:t>
      </w:r>
    </w:p>
    <w:p>
      <w:pPr>
        <w:pStyle w:val="1"/>
        <w:jc w:val="both"/>
      </w:pPr>
      <w:r>
        <w:rPr>
          <w:sz w:val="20"/>
        </w:rPr>
        <w:t xml:space="preserve">│реорганизованных юридических │             │</w:t>
      </w:r>
    </w:p>
    <w:p>
      <w:pPr>
        <w:pStyle w:val="1"/>
        <w:jc w:val="both"/>
      </w:pPr>
      <w:r>
        <w:rPr>
          <w:sz w:val="20"/>
        </w:rPr>
        <w:t xml:space="preserve">│лиц у каждого участвующего в │             │</w:t>
      </w:r>
    </w:p>
    <w:p>
      <w:pPr>
        <w:pStyle w:val="1"/>
        <w:jc w:val="both"/>
      </w:pPr>
      <w:r>
        <w:rPr>
          <w:sz w:val="20"/>
        </w:rPr>
        <w:t xml:space="preserve">│слиянии юридического лица    │             │</w:t>
      </w:r>
    </w:p>
    <w:p>
      <w:pPr>
        <w:pStyle w:val="1"/>
        <w:jc w:val="both"/>
      </w:pPr>
      <w:r>
        <w:rPr>
          <w:sz w:val="20"/>
        </w:rPr>
        <w:t xml:space="preserve">│лицензии на один и тот же вид│             │</w:t>
      </w:r>
    </w:p>
    <w:p>
      <w:pPr>
        <w:pStyle w:val="1"/>
        <w:jc w:val="both"/>
      </w:pPr>
      <w:r>
        <w:rPr>
          <w:sz w:val="20"/>
        </w:rPr>
        <w:t xml:space="preserve">│деятельности)                │             │</w:t>
      </w:r>
    </w:p>
    <w:p>
      <w:pPr>
        <w:pStyle w:val="1"/>
        <w:jc w:val="both"/>
      </w:pPr>
      <w:r>
        <w:rPr>
          <w:sz w:val="20"/>
        </w:rPr>
        <w:t xml:space="preserve">└─────────────────────────────┘             │</w:t>
      </w:r>
    </w:p>
    <w:p>
      <w:pPr>
        <w:pStyle w:val="1"/>
        <w:jc w:val="both"/>
      </w:pPr>
      <w:r>
        <w:rPr>
          <w:sz w:val="20"/>
        </w:rPr>
        <w:t xml:space="preserve">                                            │</w:t>
      </w:r>
    </w:p>
    <w:p>
      <w:pPr>
        <w:pStyle w:val="1"/>
        <w:jc w:val="both"/>
      </w:pPr>
      <w:r>
        <w:rPr>
          <w:sz w:val="20"/>
        </w:rPr>
        <w:t xml:space="preserve">┌─────────────────────────────┐             │</w:t>
      </w:r>
    </w:p>
    <w:p>
      <w:pPr>
        <w:pStyle w:val="1"/>
        <w:jc w:val="both"/>
      </w:pPr>
      <w:r>
        <w:rPr>
          <w:sz w:val="20"/>
        </w:rPr>
        <w:t xml:space="preserve">│Наличие решения суда об      │             │</w:t>
      </w:r>
    </w:p>
    <w:p>
      <w:pPr>
        <w:pStyle w:val="1"/>
        <w:jc w:val="both"/>
      </w:pPr>
      <w:r>
        <w:rPr>
          <w:sz w:val="20"/>
        </w:rPr>
        <w:t xml:space="preserve">│аннулировании лицензии       ├─────────────┘</w:t>
      </w:r>
    </w:p>
    <w:p>
      <w:pPr>
        <w:pStyle w:val="1"/>
        <w:jc w:val="both"/>
      </w:pPr>
      <w:r>
        <w:rPr>
          <w:sz w:val="20"/>
        </w:rPr>
        <w:t xml:space="preserve">└─────────────────────────────┘</w:t>
      </w:r>
    </w:p>
    <w:p>
      <w:pPr>
        <w:pStyle w:val="0"/>
        <w:ind w:firstLine="540"/>
        <w:jc w:val="both"/>
      </w:pPr>
      <w:r>
        <w:rPr>
          <w:sz w:val="20"/>
        </w:rPr>
      </w:r>
    </w:p>
    <w:p>
      <w:pPr>
        <w:pStyle w:val="0"/>
        <w:ind w:firstLine="540"/>
        <w:jc w:val="both"/>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w:t>
      </w:r>
      <w:hyperlink w:history="0" r:id="rId169"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N 7</w:t>
        </w:r>
      </w:hyperlink>
    </w:p>
    <w:p>
      <w:pPr>
        <w:pStyle w:val="0"/>
        <w:jc w:val="right"/>
      </w:pPr>
      <w:r>
        <w:rPr>
          <w:sz w:val="20"/>
        </w:rPr>
        <w:t xml:space="preserve">к административному регламенту</w:t>
      </w:r>
    </w:p>
    <w:p>
      <w:pPr>
        <w:pStyle w:val="0"/>
        <w:jc w:val="right"/>
      </w:pPr>
      <w:r>
        <w:rPr>
          <w:sz w:val="20"/>
        </w:rPr>
        <w:t xml:space="preserve">по предоставлению департаментом</w:t>
      </w:r>
    </w:p>
    <w:p>
      <w:pPr>
        <w:pStyle w:val="0"/>
        <w:jc w:val="right"/>
      </w:pPr>
      <w:r>
        <w:rPr>
          <w:sz w:val="20"/>
        </w:rPr>
        <w:t xml:space="preserve">здравоохранения и социальной защиты</w:t>
      </w:r>
    </w:p>
    <w:p>
      <w:pPr>
        <w:pStyle w:val="0"/>
        <w:jc w:val="right"/>
      </w:pPr>
      <w:r>
        <w:rPr>
          <w:sz w:val="20"/>
        </w:rPr>
        <w:t xml:space="preserve">населения Белгородской области</w:t>
      </w:r>
    </w:p>
    <w:p>
      <w:pPr>
        <w:pStyle w:val="0"/>
        <w:jc w:val="right"/>
      </w:pPr>
      <w:r>
        <w:rPr>
          <w:sz w:val="20"/>
        </w:rPr>
        <w:t xml:space="preserve">государственной услуги по лицензированию</w:t>
      </w:r>
    </w:p>
    <w:p>
      <w:pPr>
        <w:pStyle w:val="0"/>
        <w:jc w:val="right"/>
      </w:pPr>
      <w:r>
        <w:rPr>
          <w:sz w:val="20"/>
        </w:rPr>
        <w:t xml:space="preserve">медицинской деятельности (за исключением</w:t>
      </w:r>
    </w:p>
    <w:p>
      <w:pPr>
        <w:pStyle w:val="0"/>
        <w:jc w:val="right"/>
      </w:pPr>
      <w:r>
        <w:rPr>
          <w:sz w:val="20"/>
        </w:rPr>
        <w:t xml:space="preserve">указанной деятельности, осуществляемой</w:t>
      </w:r>
    </w:p>
    <w:p>
      <w:pPr>
        <w:pStyle w:val="0"/>
        <w:jc w:val="right"/>
      </w:pPr>
      <w:r>
        <w:rPr>
          <w:sz w:val="20"/>
        </w:rPr>
        <w:t xml:space="preserve">медицинскими организациями и другими</w:t>
      </w:r>
    </w:p>
    <w:p>
      <w:pPr>
        <w:pStyle w:val="0"/>
        <w:jc w:val="right"/>
      </w:pPr>
      <w:r>
        <w:rPr>
          <w:sz w:val="20"/>
        </w:rPr>
        <w:t xml:space="preserve">организациями, входящими в частную</w:t>
      </w:r>
    </w:p>
    <w:p>
      <w:pPr>
        <w:pStyle w:val="0"/>
        <w:jc w:val="right"/>
      </w:pPr>
      <w:r>
        <w:rPr>
          <w:sz w:val="20"/>
        </w:rPr>
        <w:t xml:space="preserve">систему здравоохранения, на территории</w:t>
      </w:r>
    </w:p>
    <w:p>
      <w:pPr>
        <w:pStyle w:val="0"/>
        <w:jc w:val="right"/>
      </w:pPr>
      <w:r>
        <w:rPr>
          <w:sz w:val="20"/>
        </w:rPr>
        <w:t xml:space="preserve">инновационного центра Сколково")</w:t>
      </w:r>
    </w:p>
    <w:p>
      <w:pPr>
        <w:pStyle w:val="0"/>
        <w:ind w:firstLine="540"/>
        <w:jc w:val="both"/>
      </w:pPr>
      <w:r>
        <w:rPr>
          <w:sz w:val="20"/>
        </w:rPr>
      </w:r>
    </w:p>
    <w:bookmarkStart w:id="1353" w:name="P1353"/>
    <w:bookmarkEnd w:id="1353"/>
    <w:p>
      <w:pPr>
        <w:pStyle w:val="0"/>
        <w:jc w:val="center"/>
      </w:pPr>
      <w:r>
        <w:rPr>
          <w:sz w:val="20"/>
        </w:rPr>
        <w:t xml:space="preserve">Блок-схема</w:t>
      </w:r>
    </w:p>
    <w:p>
      <w:pPr>
        <w:pStyle w:val="0"/>
        <w:jc w:val="center"/>
      </w:pPr>
      <w:r>
        <w:rPr>
          <w:sz w:val="20"/>
        </w:rPr>
        <w:t xml:space="preserve">исполнения административной процедуры "Ведение реестра</w:t>
      </w:r>
    </w:p>
    <w:p>
      <w:pPr>
        <w:pStyle w:val="0"/>
        <w:jc w:val="center"/>
      </w:pPr>
      <w:r>
        <w:rPr>
          <w:sz w:val="20"/>
        </w:rPr>
        <w:t xml:space="preserve">лицензий и предоставление сведений из реестра лицензий"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70" w:tooltip="Постановление Губернатора Белгородской обл. от 11.05.2017 N 39 &quot;О внесении изменений в постановление Губернатора Белгородской области от 3 сентября 2014 года N 80&quot; {КонсультантПлюс}">
              <w:r>
                <w:rPr>
                  <w:sz w:val="20"/>
                  <w:color w:val="0000ff"/>
                </w:rPr>
                <w:t xml:space="preserve">постановления</w:t>
              </w:r>
            </w:hyperlink>
            <w:r>
              <w:rPr>
                <w:sz w:val="20"/>
                <w:color w:val="392c69"/>
              </w:rPr>
              <w:t xml:space="preserve"> Губернатора Белгородской области от 11.05.2017 N 39)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p>
      <w:pPr>
        <w:pStyle w:val="1"/>
        <w:jc w:val="both"/>
      </w:pPr>
      <w:r>
        <w:rPr>
          <w:sz w:val="20"/>
        </w:rPr>
        <w:t xml:space="preserve">┌───────────────────────────┐                             ┌────────────┐</w:t>
      </w:r>
    </w:p>
    <w:p>
      <w:pPr>
        <w:pStyle w:val="1"/>
        <w:jc w:val="both"/>
      </w:pPr>
      <w:r>
        <w:rPr>
          <w:sz w:val="20"/>
        </w:rPr>
        <w:t xml:space="preserve">│        Выполнение         │                             │  Запрос,   │</w:t>
      </w:r>
    </w:p>
    <w:p>
      <w:pPr>
        <w:pStyle w:val="1"/>
        <w:jc w:val="both"/>
      </w:pPr>
      <w:r>
        <w:rPr>
          <w:sz w:val="20"/>
        </w:rPr>
        <w:t xml:space="preserve">│административной процедуры │                             │поступивший │</w:t>
      </w:r>
    </w:p>
    <w:p>
      <w:pPr>
        <w:pStyle w:val="1"/>
        <w:jc w:val="both"/>
      </w:pPr>
      <w:r>
        <w:rPr>
          <w:sz w:val="20"/>
        </w:rPr>
        <w:t xml:space="preserve">│ "Рассмотрение заявления,  │                             │     от     │</w:t>
      </w:r>
    </w:p>
    <w:p>
      <w:pPr>
        <w:pStyle w:val="1"/>
        <w:jc w:val="both"/>
      </w:pPr>
      <w:r>
        <w:rPr>
          <w:sz w:val="20"/>
        </w:rPr>
        <w:t xml:space="preserve">│   документов принятие     ├─────────────┐               │юридического│</w:t>
      </w:r>
    </w:p>
    <w:p>
      <w:pPr>
        <w:pStyle w:val="1"/>
        <w:jc w:val="both"/>
      </w:pPr>
      <w:r>
        <w:rPr>
          <w:sz w:val="20"/>
        </w:rPr>
        <w:t xml:space="preserve">│ решения о предоставлении  │             │               │    или     │</w:t>
      </w:r>
    </w:p>
    <w:p>
      <w:pPr>
        <w:pStyle w:val="1"/>
        <w:jc w:val="both"/>
      </w:pPr>
      <w:r>
        <w:rPr>
          <w:sz w:val="20"/>
        </w:rPr>
        <w:t xml:space="preserve">│       (об отказе в        │             │               │физического │</w:t>
      </w:r>
    </w:p>
    <w:p>
      <w:pPr>
        <w:pStyle w:val="1"/>
        <w:jc w:val="both"/>
      </w:pPr>
      <w:r>
        <w:rPr>
          <w:sz w:val="20"/>
        </w:rPr>
        <w:t xml:space="preserve">│предоставлении) лицензии"  │             │               │    лица    │</w:t>
      </w:r>
    </w:p>
    <w:p>
      <w:pPr>
        <w:pStyle w:val="1"/>
        <w:jc w:val="both"/>
      </w:pPr>
      <w:r>
        <w:rPr>
          <w:sz w:val="20"/>
        </w:rPr>
        <w:t xml:space="preserve">└───────────────────────────┘             │               └──────┬─────┘</w:t>
      </w:r>
    </w:p>
    <w:p>
      <w:pPr>
        <w:pStyle w:val="1"/>
        <w:jc w:val="both"/>
      </w:pPr>
      <w:r>
        <w:rPr>
          <w:sz w:val="20"/>
        </w:rPr>
        <w:t xml:space="preserve">                                          │                      │</w:t>
      </w:r>
    </w:p>
    <w:p>
      <w:pPr>
        <w:pStyle w:val="1"/>
        <w:jc w:val="both"/>
      </w:pPr>
      <w:r>
        <w:rPr>
          <w:sz w:val="20"/>
        </w:rPr>
        <w:t xml:space="preserve">                                  ┌───────V───────┐              │</w:t>
      </w:r>
    </w:p>
    <w:p>
      <w:pPr>
        <w:pStyle w:val="1"/>
        <w:jc w:val="both"/>
      </w:pPr>
      <w:r>
        <w:rPr>
          <w:sz w:val="20"/>
        </w:rPr>
        <w:t xml:space="preserve">                                  │   Внесение    │              │</w:t>
      </w:r>
    </w:p>
    <w:p>
      <w:pPr>
        <w:pStyle w:val="1"/>
        <w:jc w:val="both"/>
      </w:pPr>
      <w:r>
        <w:rPr>
          <w:sz w:val="20"/>
        </w:rPr>
        <w:t xml:space="preserve">┌───────────────────────────┐     │  поступившей  │     ┌────────V────────┐</w:t>
      </w:r>
    </w:p>
    <w:p>
      <w:pPr>
        <w:pStyle w:val="1"/>
        <w:jc w:val="both"/>
      </w:pPr>
      <w:r>
        <w:rPr>
          <w:sz w:val="20"/>
        </w:rPr>
        <w:t xml:space="preserve">│        Выполнение         │     │  информации   │     │   Подготовка    │</w:t>
      </w:r>
    </w:p>
    <w:p>
      <w:pPr>
        <w:pStyle w:val="1"/>
        <w:jc w:val="both"/>
      </w:pPr>
      <w:r>
        <w:rPr>
          <w:sz w:val="20"/>
        </w:rPr>
        <w:t xml:space="preserve">│административной процедур  │     │ (сведений) в  ├────&gt;│  информации по  │</w:t>
      </w:r>
    </w:p>
    <w:p>
      <w:pPr>
        <w:pStyle w:val="1"/>
        <w:jc w:val="both"/>
      </w:pPr>
      <w:r>
        <w:rPr>
          <w:sz w:val="20"/>
        </w:rPr>
        <w:t xml:space="preserve">│ "Рассмотрение заявления,  │     │  электронную  │     │  поступившему   │</w:t>
      </w:r>
    </w:p>
    <w:p>
      <w:pPr>
        <w:pStyle w:val="1"/>
        <w:jc w:val="both"/>
      </w:pPr>
      <w:r>
        <w:rPr>
          <w:sz w:val="20"/>
        </w:rPr>
        <w:t xml:space="preserve">│       документов о        ├────&gt;│  базу данных  │     │запросу (5 дней) │</w:t>
      </w:r>
    </w:p>
    <w:p>
      <w:pPr>
        <w:pStyle w:val="1"/>
        <w:jc w:val="both"/>
      </w:pPr>
      <w:r>
        <w:rPr>
          <w:sz w:val="20"/>
        </w:rPr>
        <w:t xml:space="preserve">│ переоформлении лицензии   │     │    реестра    │     └────────┬────────┘</w:t>
      </w:r>
    </w:p>
    <w:p>
      <w:pPr>
        <w:pStyle w:val="1"/>
        <w:jc w:val="both"/>
      </w:pPr>
      <w:r>
        <w:rPr>
          <w:sz w:val="20"/>
        </w:rPr>
        <w:t xml:space="preserve">│   и принятие решения о    │     │ лицензий и ее │              │</w:t>
      </w:r>
    </w:p>
    <w:p>
      <w:pPr>
        <w:pStyle w:val="1"/>
        <w:jc w:val="both"/>
      </w:pPr>
      <w:r>
        <w:rPr>
          <w:sz w:val="20"/>
        </w:rPr>
        <w:t xml:space="preserve">│    переоформлении (об     │     │ архивирование │     ┌────────V────────┐</w:t>
      </w:r>
    </w:p>
    <w:p>
      <w:pPr>
        <w:pStyle w:val="1"/>
        <w:jc w:val="both"/>
      </w:pPr>
      <w:r>
        <w:rPr>
          <w:sz w:val="20"/>
        </w:rPr>
        <w:t xml:space="preserve">│ отказе в переоформлении)  │     └───────A───────┘     │ Предоставление  │</w:t>
      </w:r>
    </w:p>
    <w:p>
      <w:pPr>
        <w:pStyle w:val="1"/>
        <w:jc w:val="both"/>
      </w:pPr>
      <w:r>
        <w:rPr>
          <w:sz w:val="20"/>
        </w:rPr>
        <w:t xml:space="preserve">│        лицензии"          │             │             │   выписок из    │</w:t>
      </w:r>
    </w:p>
    <w:p>
      <w:pPr>
        <w:pStyle w:val="1"/>
        <w:jc w:val="both"/>
      </w:pPr>
      <w:r>
        <w:rPr>
          <w:sz w:val="20"/>
        </w:rPr>
        <w:t xml:space="preserve">└───────────────────────────┘             │             │реестра лицензий │</w:t>
      </w:r>
    </w:p>
    <w:p>
      <w:pPr>
        <w:pStyle w:val="1"/>
        <w:jc w:val="both"/>
      </w:pPr>
      <w:r>
        <w:rPr>
          <w:sz w:val="20"/>
        </w:rPr>
        <w:t xml:space="preserve">                                          │             └─────────────────┘</w:t>
      </w:r>
    </w:p>
    <w:p>
      <w:pPr>
        <w:pStyle w:val="1"/>
        <w:jc w:val="both"/>
      </w:pPr>
      <w:r>
        <w:rPr>
          <w:sz w:val="20"/>
        </w:rPr>
        <w:t xml:space="preserve">┌───────────────────────────┐             │</w:t>
      </w:r>
    </w:p>
    <w:p>
      <w:pPr>
        <w:pStyle w:val="1"/>
        <w:jc w:val="both"/>
      </w:pPr>
      <w:r>
        <w:rPr>
          <w:sz w:val="20"/>
        </w:rPr>
        <w:t xml:space="preserve">│Выполнение административной│             │</w:t>
      </w:r>
    </w:p>
    <w:p>
      <w:pPr>
        <w:pStyle w:val="1"/>
        <w:jc w:val="both"/>
      </w:pPr>
      <w:r>
        <w:rPr>
          <w:sz w:val="20"/>
        </w:rPr>
        <w:t xml:space="preserve">│процедуры "Прекращение     ├─────────────┘</w:t>
      </w:r>
    </w:p>
    <w:p>
      <w:pPr>
        <w:pStyle w:val="1"/>
        <w:jc w:val="both"/>
      </w:pPr>
      <w:r>
        <w:rPr>
          <w:sz w:val="20"/>
        </w:rPr>
        <w:t xml:space="preserve">│действия лицензии"         │</w:t>
      </w:r>
    </w:p>
    <w:p>
      <w:pPr>
        <w:pStyle w:val="1"/>
        <w:jc w:val="both"/>
      </w:pPr>
      <w:r>
        <w:rPr>
          <w:sz w:val="20"/>
        </w:rPr>
        <w:t xml:space="preserve">└───────────────────────────┘</w:t>
      </w:r>
    </w:p>
    <w:p>
      <w:pPr>
        <w:pStyle w:val="0"/>
        <w:jc w:val="center"/>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Губернатора Белгородской обл. от 03.09.2014 N 80</w:t>
            <w:br/>
            <w:t>(ред. от 11.05.2017)</w:t>
            <w:br/>
            <w:t>"Об утверждении административного ре...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46042&amp;dst=100005" TargetMode = "External"/>
	<Relationship Id="rId8" Type="http://schemas.openxmlformats.org/officeDocument/2006/relationships/hyperlink" Target="https://login.consultant.ru/link/?req=doc&amp;base=RLAW404&amp;n=55864&amp;dst=100005" TargetMode = "External"/>
	<Relationship Id="rId9" Type="http://schemas.openxmlformats.org/officeDocument/2006/relationships/hyperlink" Target="https://login.consultant.ru/link/?req=doc&amp;base=LAW&amp;n=465798&amp;dst=100094" TargetMode = "External"/>
	<Relationship Id="rId10" Type="http://schemas.openxmlformats.org/officeDocument/2006/relationships/hyperlink" Target="https://login.consultant.ru/link/?req=doc&amp;base=LAW&amp;n=391643" TargetMode = "External"/>
	<Relationship Id="rId11" Type="http://schemas.openxmlformats.org/officeDocument/2006/relationships/hyperlink" Target="https://login.consultant.ru/link/?req=doc&amp;base=RLAW404&amp;n=55864&amp;dst=100006" TargetMode = "External"/>
	<Relationship Id="rId12" Type="http://schemas.openxmlformats.org/officeDocument/2006/relationships/hyperlink" Target="https://login.consultant.ru/link/?req=doc&amp;base=RLAW404&amp;n=55864&amp;dst=100008" TargetMode = "External"/>
	<Relationship Id="rId13" Type="http://schemas.openxmlformats.org/officeDocument/2006/relationships/hyperlink" Target="https://login.consultant.ru/link/?req=doc&amp;base=RLAW404&amp;n=46042&amp;dst=100010" TargetMode = "External"/>
	<Relationship Id="rId14" Type="http://schemas.openxmlformats.org/officeDocument/2006/relationships/hyperlink" Target="https://login.consultant.ru/link/?req=doc&amp;base=RLAW404&amp;n=55864&amp;dst=100010" TargetMode = "External"/>
	<Relationship Id="rId15" Type="http://schemas.openxmlformats.org/officeDocument/2006/relationships/hyperlink" Target="https://login.consultant.ru/link/?req=doc&amp;base=RLAW404&amp;n=55864&amp;dst=100012" TargetMode = "External"/>
	<Relationship Id="rId16" Type="http://schemas.openxmlformats.org/officeDocument/2006/relationships/hyperlink" Target="https://login.consultant.ru/link/?req=doc&amp;base=RLAW404&amp;n=55864&amp;dst=100015" TargetMode = "External"/>
	<Relationship Id="rId17" Type="http://schemas.openxmlformats.org/officeDocument/2006/relationships/hyperlink" Target="https://login.consultant.ru/link/?req=doc&amp;base=RLAW404&amp;n=55864&amp;dst=100016" TargetMode = "External"/>
	<Relationship Id="rId18" Type="http://schemas.openxmlformats.org/officeDocument/2006/relationships/hyperlink" Target="https://login.consultant.ru/link/?req=doc&amp;base=RLAW404&amp;n=55864&amp;dst=100018" TargetMode = "External"/>
	<Relationship Id="rId19" Type="http://schemas.openxmlformats.org/officeDocument/2006/relationships/hyperlink" Target="https://login.consultant.ru/link/?req=doc&amp;base=RLAW404&amp;n=55864&amp;dst=100020" TargetMode = "External"/>
	<Relationship Id="rId20" Type="http://schemas.openxmlformats.org/officeDocument/2006/relationships/hyperlink" Target="https://login.consultant.ru/link/?req=doc&amp;base=RLAW404&amp;n=55864&amp;dst=100022" TargetMode = "External"/>
	<Relationship Id="rId21" Type="http://schemas.openxmlformats.org/officeDocument/2006/relationships/hyperlink" Target="https://login.consultant.ru/link/?req=doc&amp;base=RLAW404&amp;n=55864&amp;dst=100028" TargetMode = "External"/>
	<Relationship Id="rId22" Type="http://schemas.openxmlformats.org/officeDocument/2006/relationships/hyperlink" Target="https://login.consultant.ru/link/?req=doc&amp;base=RLAW404&amp;n=55864&amp;dst=100030" TargetMode = "External"/>
	<Relationship Id="rId23" Type="http://schemas.openxmlformats.org/officeDocument/2006/relationships/hyperlink" Target="https://login.consultant.ru/link/?req=doc&amp;base=LAW&amp;n=465805&amp;dst=100289" TargetMode = "External"/>
	<Relationship Id="rId24" Type="http://schemas.openxmlformats.org/officeDocument/2006/relationships/hyperlink" Target="https://login.consultant.ru/link/?req=doc&amp;base=LAW&amp;n=465805&amp;dst=100290" TargetMode = "External"/>
	<Relationship Id="rId25" Type="http://schemas.openxmlformats.org/officeDocument/2006/relationships/hyperlink" Target="https://login.consultant.ru/link/?req=doc&amp;base=RLAW404&amp;n=55864&amp;dst=100032" TargetMode = "External"/>
	<Relationship Id="rId26" Type="http://schemas.openxmlformats.org/officeDocument/2006/relationships/hyperlink" Target="https://login.consultant.ru/link/?req=doc&amp;base=LAW&amp;n=465798&amp;dst=100056" TargetMode = "External"/>
	<Relationship Id="rId27" Type="http://schemas.openxmlformats.org/officeDocument/2006/relationships/hyperlink" Target="https://login.consultant.ru/link/?req=doc&amp;base=RLAW404&amp;n=55864&amp;dst=100036" TargetMode = "External"/>
	<Relationship Id="rId28" Type="http://schemas.openxmlformats.org/officeDocument/2006/relationships/hyperlink" Target="https://login.consultant.ru/link/?req=doc&amp;base=RLAW404&amp;n=55864&amp;dst=100037" TargetMode = "External"/>
	<Relationship Id="rId29" Type="http://schemas.openxmlformats.org/officeDocument/2006/relationships/hyperlink" Target="https://login.consultant.ru/link/?req=doc&amp;base=RLAW404&amp;n=55864&amp;dst=100038" TargetMode = "External"/>
	<Relationship Id="rId30" Type="http://schemas.openxmlformats.org/officeDocument/2006/relationships/hyperlink" Target="https://login.consultant.ru/link/?req=doc&amp;base=RLAW404&amp;n=55864&amp;dst=100038" TargetMode = "External"/>
	<Relationship Id="rId31" Type="http://schemas.openxmlformats.org/officeDocument/2006/relationships/hyperlink" Target="https://login.consultant.ru/link/?req=doc&amp;base=LAW&amp;n=465805&amp;dst=100146" TargetMode = "External"/>
	<Relationship Id="rId32" Type="http://schemas.openxmlformats.org/officeDocument/2006/relationships/hyperlink" Target="https://login.consultant.ru/link/?req=doc&amp;base=LAW&amp;n=454998" TargetMode = "External"/>
	<Relationship Id="rId33" Type="http://schemas.openxmlformats.org/officeDocument/2006/relationships/hyperlink" Target="https://login.consultant.ru/link/?req=doc&amp;base=LAW&amp;n=454999" TargetMode = "External"/>
	<Relationship Id="rId34" Type="http://schemas.openxmlformats.org/officeDocument/2006/relationships/hyperlink" Target="https://login.consultant.ru/link/?req=doc&amp;base=LAW&amp;n=465798&amp;dst=100094" TargetMode = "External"/>
	<Relationship Id="rId35" Type="http://schemas.openxmlformats.org/officeDocument/2006/relationships/hyperlink" Target="https://login.consultant.ru/link/?req=doc&amp;base=LAW&amp;n=464203" TargetMode = "External"/>
	<Relationship Id="rId36" Type="http://schemas.openxmlformats.org/officeDocument/2006/relationships/hyperlink" Target="https://login.consultant.ru/link/?req=doc&amp;base=LAW&amp;n=196287" TargetMode = "External"/>
	<Relationship Id="rId37" Type="http://schemas.openxmlformats.org/officeDocument/2006/relationships/hyperlink" Target="https://login.consultant.ru/link/?req=doc&amp;base=LAW&amp;n=404211" TargetMode = "External"/>
	<Relationship Id="rId38" Type="http://schemas.openxmlformats.org/officeDocument/2006/relationships/hyperlink" Target="https://login.consultant.ru/link/?req=doc&amp;base=LAW&amp;n=474030" TargetMode = "External"/>
	<Relationship Id="rId39" Type="http://schemas.openxmlformats.org/officeDocument/2006/relationships/hyperlink" Target="https://login.consultant.ru/link/?req=doc&amp;base=LAW&amp;n=474035" TargetMode = "External"/>
	<Relationship Id="rId40" Type="http://schemas.openxmlformats.org/officeDocument/2006/relationships/hyperlink" Target="https://login.consultant.ru/link/?req=doc&amp;base=LAW&amp;n=454482" TargetMode = "External"/>
	<Relationship Id="rId41" Type="http://schemas.openxmlformats.org/officeDocument/2006/relationships/hyperlink" Target="https://login.consultant.ru/link/?req=doc&amp;base=LAW&amp;n=369426" TargetMode = "External"/>
	<Relationship Id="rId42" Type="http://schemas.openxmlformats.org/officeDocument/2006/relationships/hyperlink" Target="https://login.consultant.ru/link/?req=doc&amp;base=LAW&amp;n=396183" TargetMode = "External"/>
	<Relationship Id="rId43" Type="http://schemas.openxmlformats.org/officeDocument/2006/relationships/hyperlink" Target="https://login.consultant.ru/link/?req=doc&amp;base=LAW&amp;n=339185" TargetMode = "External"/>
	<Relationship Id="rId44" Type="http://schemas.openxmlformats.org/officeDocument/2006/relationships/hyperlink" Target="https://login.consultant.ru/link/?req=doc&amp;base=LAW&amp;n=456455" TargetMode = "External"/>
	<Relationship Id="rId45" Type="http://schemas.openxmlformats.org/officeDocument/2006/relationships/hyperlink" Target="https://login.consultant.ru/link/?req=doc&amp;base=RLAW404&amp;n=66985" TargetMode = "External"/>
	<Relationship Id="rId46" Type="http://schemas.openxmlformats.org/officeDocument/2006/relationships/hyperlink" Target="https://login.consultant.ru/link/?req=doc&amp;base=RLAW404&amp;n=95148" TargetMode = "External"/>
	<Relationship Id="rId47" Type="http://schemas.openxmlformats.org/officeDocument/2006/relationships/hyperlink" Target="https://login.consultant.ru/link/?req=doc&amp;base=LAW&amp;n=332132" TargetMode = "External"/>
	<Relationship Id="rId48" Type="http://schemas.openxmlformats.org/officeDocument/2006/relationships/hyperlink" Target="https://login.consultant.ru/link/?req=doc&amp;base=LAW&amp;n=146776" TargetMode = "External"/>
	<Relationship Id="rId49" Type="http://schemas.openxmlformats.org/officeDocument/2006/relationships/hyperlink" Target="https://login.consultant.ru/link/?req=doc&amp;base=LAW&amp;n=206323" TargetMode = "External"/>
	<Relationship Id="rId50" Type="http://schemas.openxmlformats.org/officeDocument/2006/relationships/hyperlink" Target="https://login.consultant.ru/link/?req=doc&amp;base=LAW&amp;n=179683" TargetMode = "External"/>
	<Relationship Id="rId51" Type="http://schemas.openxmlformats.org/officeDocument/2006/relationships/hyperlink" Target="https://login.consultant.ru/link/?req=doc&amp;base=RLAW404&amp;n=55864&amp;dst=100044" TargetMode = "External"/>
	<Relationship Id="rId52" Type="http://schemas.openxmlformats.org/officeDocument/2006/relationships/hyperlink" Target="https://login.consultant.ru/link/?req=doc&amp;base=RLAW404&amp;n=46042&amp;dst=100012" TargetMode = "External"/>
	<Relationship Id="rId53" Type="http://schemas.openxmlformats.org/officeDocument/2006/relationships/hyperlink" Target="https://login.consultant.ru/link/?req=doc&amp;base=RLAW404&amp;n=46042&amp;dst=100013" TargetMode = "External"/>
	<Relationship Id="rId54" Type="http://schemas.openxmlformats.org/officeDocument/2006/relationships/hyperlink" Target="https://login.consultant.ru/link/?req=doc&amp;base=RLAW404&amp;n=46042&amp;dst=100013" TargetMode = "External"/>
	<Relationship Id="rId55" Type="http://schemas.openxmlformats.org/officeDocument/2006/relationships/hyperlink" Target="https://login.consultant.ru/link/?req=doc&amp;base=RLAW404&amp;n=46042&amp;dst=100013" TargetMode = "External"/>
	<Relationship Id="rId56" Type="http://schemas.openxmlformats.org/officeDocument/2006/relationships/hyperlink" Target="https://login.consultant.ru/link/?req=doc&amp;base=RLAW404&amp;n=46042&amp;dst=100013" TargetMode = "External"/>
	<Relationship Id="rId57" Type="http://schemas.openxmlformats.org/officeDocument/2006/relationships/hyperlink" Target="https://login.consultant.ru/link/?req=doc&amp;base=RLAW404&amp;n=46042&amp;dst=100013" TargetMode = "External"/>
	<Relationship Id="rId58" Type="http://schemas.openxmlformats.org/officeDocument/2006/relationships/hyperlink" Target="https://login.consultant.ru/link/?req=doc&amp;base=RLAW404&amp;n=46042&amp;dst=100013" TargetMode = "External"/>
	<Relationship Id="rId59" Type="http://schemas.openxmlformats.org/officeDocument/2006/relationships/hyperlink" Target="https://login.consultant.ru/link/?req=doc&amp;base=RLAW404&amp;n=46042&amp;dst=100014" TargetMode = "External"/>
	<Relationship Id="rId60" Type="http://schemas.openxmlformats.org/officeDocument/2006/relationships/hyperlink" Target="https://login.consultant.ru/link/?req=doc&amp;base=RLAW404&amp;n=46042&amp;dst=100015" TargetMode = "External"/>
	<Relationship Id="rId61" Type="http://schemas.openxmlformats.org/officeDocument/2006/relationships/hyperlink" Target="https://login.consultant.ru/link/?req=doc&amp;base=RLAW404&amp;n=46042&amp;dst=100015" TargetMode = "External"/>
	<Relationship Id="rId62" Type="http://schemas.openxmlformats.org/officeDocument/2006/relationships/hyperlink" Target="https://login.consultant.ru/link/?req=doc&amp;base=RLAW404&amp;n=46042&amp;dst=100015" TargetMode = "External"/>
	<Relationship Id="rId63" Type="http://schemas.openxmlformats.org/officeDocument/2006/relationships/hyperlink" Target="https://login.consultant.ru/link/?req=doc&amp;base=RLAW404&amp;n=46042&amp;dst=100015" TargetMode = "External"/>
	<Relationship Id="rId64" Type="http://schemas.openxmlformats.org/officeDocument/2006/relationships/hyperlink" Target="https://login.consultant.ru/link/?req=doc&amp;base=RLAW404&amp;n=46042&amp;dst=100015" TargetMode = "External"/>
	<Relationship Id="rId65" Type="http://schemas.openxmlformats.org/officeDocument/2006/relationships/hyperlink" Target="https://login.consultant.ru/link/?req=doc&amp;base=RLAW404&amp;n=46042&amp;dst=100016" TargetMode = "External"/>
	<Relationship Id="rId66" Type="http://schemas.openxmlformats.org/officeDocument/2006/relationships/hyperlink" Target="https://login.consultant.ru/link/?req=doc&amp;base=RLAW404&amp;n=46042&amp;dst=100017" TargetMode = "External"/>
	<Relationship Id="rId67" Type="http://schemas.openxmlformats.org/officeDocument/2006/relationships/hyperlink" Target="https://login.consultant.ru/link/?req=doc&amp;base=RLAW404&amp;n=46042&amp;dst=100018" TargetMode = "External"/>
	<Relationship Id="rId68" Type="http://schemas.openxmlformats.org/officeDocument/2006/relationships/hyperlink" Target="https://login.consultant.ru/link/?req=doc&amp;base=RLAW404&amp;n=46042&amp;dst=100019" TargetMode = "External"/>
	<Relationship Id="rId69" Type="http://schemas.openxmlformats.org/officeDocument/2006/relationships/hyperlink" Target="https://login.consultant.ru/link/?req=doc&amp;base=RLAW404&amp;n=46042&amp;dst=100020" TargetMode = "External"/>
	<Relationship Id="rId70" Type="http://schemas.openxmlformats.org/officeDocument/2006/relationships/hyperlink" Target="https://login.consultant.ru/link/?req=doc&amp;base=RLAW404&amp;n=55864&amp;dst=100066" TargetMode = "External"/>
	<Relationship Id="rId71" Type="http://schemas.openxmlformats.org/officeDocument/2006/relationships/hyperlink" Target="https://login.consultant.ru/link/?req=doc&amp;base=RLAW404&amp;n=55864&amp;dst=100068" TargetMode = "External"/>
	<Relationship Id="rId72" Type="http://schemas.openxmlformats.org/officeDocument/2006/relationships/hyperlink" Target="https://login.consultant.ru/link/?req=doc&amp;base=RLAW404&amp;n=55864&amp;dst=100069" TargetMode = "External"/>
	<Relationship Id="rId73" Type="http://schemas.openxmlformats.org/officeDocument/2006/relationships/hyperlink" Target="https://login.consultant.ru/link/?req=doc&amp;base=RLAW404&amp;n=55864&amp;dst=100071" TargetMode = "External"/>
	<Relationship Id="rId74" Type="http://schemas.openxmlformats.org/officeDocument/2006/relationships/hyperlink" Target="https://login.consultant.ru/link/?req=doc&amp;base=RLAW404&amp;n=55864&amp;dst=100073" TargetMode = "External"/>
	<Relationship Id="rId75" Type="http://schemas.openxmlformats.org/officeDocument/2006/relationships/hyperlink" Target="https://login.consultant.ru/link/?req=doc&amp;base=RLAW404&amp;n=55864&amp;dst=100075" TargetMode = "External"/>
	<Relationship Id="rId76" Type="http://schemas.openxmlformats.org/officeDocument/2006/relationships/hyperlink" Target="https://login.consultant.ru/link/?req=doc&amp;base=RLAW404&amp;n=55864&amp;dst=100076" TargetMode = "External"/>
	<Relationship Id="rId77" Type="http://schemas.openxmlformats.org/officeDocument/2006/relationships/hyperlink" Target="https://login.consultant.ru/link/?req=doc&amp;base=RLAW404&amp;n=55864&amp;dst=100077" TargetMode = "External"/>
	<Relationship Id="rId78" Type="http://schemas.openxmlformats.org/officeDocument/2006/relationships/hyperlink" Target="https://login.consultant.ru/link/?req=doc&amp;base=RLAW404&amp;n=55864&amp;dst=100076" TargetMode = "External"/>
	<Relationship Id="rId79" Type="http://schemas.openxmlformats.org/officeDocument/2006/relationships/hyperlink" Target="https://login.consultant.ru/link/?req=doc&amp;base=RLAW404&amp;n=55864&amp;dst=100076" TargetMode = "External"/>
	<Relationship Id="rId80" Type="http://schemas.openxmlformats.org/officeDocument/2006/relationships/hyperlink" Target="https://login.consultant.ru/link/?req=doc&amp;base=RLAW404&amp;n=55864&amp;dst=100076" TargetMode = "External"/>
	<Relationship Id="rId81" Type="http://schemas.openxmlformats.org/officeDocument/2006/relationships/hyperlink" Target="https://login.consultant.ru/link/?req=doc&amp;base=RLAW404&amp;n=55864&amp;dst=100076" TargetMode = "External"/>
	<Relationship Id="rId82" Type="http://schemas.openxmlformats.org/officeDocument/2006/relationships/hyperlink" Target="https://login.consultant.ru/link/?req=doc&amp;base=RLAW404&amp;n=55864&amp;dst=100079" TargetMode = "External"/>
	<Relationship Id="rId83" Type="http://schemas.openxmlformats.org/officeDocument/2006/relationships/hyperlink" Target="https://login.consultant.ru/link/?req=doc&amp;base=RLAW404&amp;n=46042&amp;dst=100021" TargetMode = "External"/>
	<Relationship Id="rId84" Type="http://schemas.openxmlformats.org/officeDocument/2006/relationships/hyperlink" Target="https://login.consultant.ru/link/?req=doc&amp;base=RLAW404&amp;n=55864&amp;dst=100080" TargetMode = "External"/>
	<Relationship Id="rId85" Type="http://schemas.openxmlformats.org/officeDocument/2006/relationships/hyperlink" Target="https://login.consultant.ru/link/?req=doc&amp;base=RLAW404&amp;n=46042&amp;dst=100011" TargetMode = "External"/>
	<Relationship Id="rId86" Type="http://schemas.openxmlformats.org/officeDocument/2006/relationships/hyperlink" Target="https://login.consultant.ru/link/?req=doc&amp;base=RLAW404&amp;n=55864&amp;dst=100011" TargetMode = "External"/>
	<Relationship Id="rId87" Type="http://schemas.openxmlformats.org/officeDocument/2006/relationships/hyperlink" Target="https://login.consultant.ru/link/?req=doc&amp;base=RLAW404&amp;n=46042&amp;dst=100011" TargetMode = "External"/>
	<Relationship Id="rId88" Type="http://schemas.openxmlformats.org/officeDocument/2006/relationships/hyperlink" Target="https://login.consultant.ru/link/?req=doc&amp;base=RLAW404&amp;n=55864&amp;dst=100011" TargetMode = "External"/>
	<Relationship Id="rId89" Type="http://schemas.openxmlformats.org/officeDocument/2006/relationships/hyperlink" Target="https://login.consultant.ru/link/?req=doc&amp;base=LAW&amp;n=465550" TargetMode = "External"/>
	<Relationship Id="rId90" Type="http://schemas.openxmlformats.org/officeDocument/2006/relationships/hyperlink" Target="https://login.consultant.ru/link/?req=doc&amp;base=LAW&amp;n=416271" TargetMode = "External"/>
	<Relationship Id="rId91" Type="http://schemas.openxmlformats.org/officeDocument/2006/relationships/hyperlink" Target="https://login.consultant.ru/link/?req=doc&amp;base=RLAW404&amp;n=46042&amp;dst=100011" TargetMode = "External"/>
	<Relationship Id="rId92" Type="http://schemas.openxmlformats.org/officeDocument/2006/relationships/hyperlink" Target="https://login.consultant.ru/link/?req=doc&amp;base=RLAW404&amp;n=55864&amp;dst=100011" TargetMode = "External"/>
	<Relationship Id="rId93" Type="http://schemas.openxmlformats.org/officeDocument/2006/relationships/hyperlink" Target="https://login.consultant.ru/link/?req=doc&amp;base=RLAW404&amp;n=46042&amp;dst=100011" TargetMode = "External"/>
	<Relationship Id="rId94" Type="http://schemas.openxmlformats.org/officeDocument/2006/relationships/hyperlink" Target="https://login.consultant.ru/link/?req=doc&amp;base=RLAW404&amp;n=55864&amp;dst=100011" TargetMode = "External"/>
	<Relationship Id="rId95" Type="http://schemas.openxmlformats.org/officeDocument/2006/relationships/hyperlink" Target="https://login.consultant.ru/link/?req=doc&amp;base=LAW&amp;n=339185&amp;dst=100012" TargetMode = "External"/>
	<Relationship Id="rId96" Type="http://schemas.openxmlformats.org/officeDocument/2006/relationships/hyperlink" Target="https://login.consultant.ru/link/?req=doc&amp;base=RLAW404&amp;n=46042&amp;dst=100011" TargetMode = "External"/>
	<Relationship Id="rId97" Type="http://schemas.openxmlformats.org/officeDocument/2006/relationships/hyperlink" Target="https://login.consultant.ru/link/?req=doc&amp;base=RLAW404&amp;n=55864&amp;dst=100011" TargetMode = "External"/>
	<Relationship Id="rId98" Type="http://schemas.openxmlformats.org/officeDocument/2006/relationships/hyperlink" Target="https://login.consultant.ru/link/?req=doc&amp;base=RLAW404&amp;n=46042&amp;dst=100011" TargetMode = "External"/>
	<Relationship Id="rId99" Type="http://schemas.openxmlformats.org/officeDocument/2006/relationships/hyperlink" Target="https://login.consultant.ru/link/?req=doc&amp;base=RLAW404&amp;n=55864&amp;dst=100011" TargetMode = "External"/>
	<Relationship Id="rId100" Type="http://schemas.openxmlformats.org/officeDocument/2006/relationships/hyperlink" Target="https://login.consultant.ru/link/?req=doc&amp;base=RLAW404&amp;n=46042&amp;dst=100011" TargetMode = "External"/>
	<Relationship Id="rId101" Type="http://schemas.openxmlformats.org/officeDocument/2006/relationships/hyperlink" Target="https://login.consultant.ru/link/?req=doc&amp;base=RLAW404&amp;n=55864&amp;dst=100011" TargetMode = "External"/>
	<Relationship Id="rId102" Type="http://schemas.openxmlformats.org/officeDocument/2006/relationships/hyperlink" Target="https://login.consultant.ru/link/?req=doc&amp;base=RLAW404&amp;n=46042&amp;dst=100011" TargetMode = "External"/>
	<Relationship Id="rId103" Type="http://schemas.openxmlformats.org/officeDocument/2006/relationships/hyperlink" Target="https://login.consultant.ru/link/?req=doc&amp;base=RLAW404&amp;n=55864&amp;dst=100011" TargetMode = "External"/>
	<Relationship Id="rId104" Type="http://schemas.openxmlformats.org/officeDocument/2006/relationships/hyperlink" Target="https://login.consultant.ru/link/?req=doc&amp;base=RLAW404&amp;n=46042&amp;dst=100011" TargetMode = "External"/>
	<Relationship Id="rId105" Type="http://schemas.openxmlformats.org/officeDocument/2006/relationships/hyperlink" Target="https://login.consultant.ru/link/?req=doc&amp;base=RLAW404&amp;n=55864&amp;dst=100011" TargetMode = "External"/>
	<Relationship Id="rId106" Type="http://schemas.openxmlformats.org/officeDocument/2006/relationships/hyperlink" Target="https://login.consultant.ru/link/?req=doc&amp;base=RLAW404&amp;n=55864&amp;dst=100081" TargetMode = "External"/>
	<Relationship Id="rId107" Type="http://schemas.openxmlformats.org/officeDocument/2006/relationships/hyperlink" Target="https://login.consultant.ru/link/?req=doc&amp;base=LAW&amp;n=465805&amp;dst=100217" TargetMode = "External"/>
	<Relationship Id="rId108" Type="http://schemas.openxmlformats.org/officeDocument/2006/relationships/hyperlink" Target="https://login.consultant.ru/link/?req=doc&amp;base=LAW&amp;n=465798" TargetMode = "External"/>
	<Relationship Id="rId109" Type="http://schemas.openxmlformats.org/officeDocument/2006/relationships/hyperlink" Target="https://login.consultant.ru/link/?req=doc&amp;base=RLAW404&amp;n=55864&amp;dst=100082" TargetMode = "External"/>
	<Relationship Id="rId110" Type="http://schemas.openxmlformats.org/officeDocument/2006/relationships/hyperlink" Target="https://login.consultant.ru/link/?req=doc&amp;base=RLAW404&amp;n=46042&amp;dst=100011" TargetMode = "External"/>
	<Relationship Id="rId111" Type="http://schemas.openxmlformats.org/officeDocument/2006/relationships/hyperlink" Target="https://login.consultant.ru/link/?req=doc&amp;base=RLAW404&amp;n=55864&amp;dst=100011" TargetMode = "External"/>
	<Relationship Id="rId112" Type="http://schemas.openxmlformats.org/officeDocument/2006/relationships/hyperlink" Target="https://login.consultant.ru/link/?req=doc&amp;base=RLAW404&amp;n=46042&amp;dst=100011" TargetMode = "External"/>
	<Relationship Id="rId113" Type="http://schemas.openxmlformats.org/officeDocument/2006/relationships/hyperlink" Target="https://login.consultant.ru/link/?req=doc&amp;base=RLAW404&amp;n=55864&amp;dst=100011" TargetMode = "External"/>
	<Relationship Id="rId114" Type="http://schemas.openxmlformats.org/officeDocument/2006/relationships/hyperlink" Target="https://login.consultant.ru/link/?req=doc&amp;base=LAW&amp;n=339185&amp;dst=100012" TargetMode = "External"/>
	<Relationship Id="rId115" Type="http://schemas.openxmlformats.org/officeDocument/2006/relationships/hyperlink" Target="https://login.consultant.ru/link/?req=doc&amp;base=RLAW404&amp;n=46042&amp;dst=100011" TargetMode = "External"/>
	<Relationship Id="rId116" Type="http://schemas.openxmlformats.org/officeDocument/2006/relationships/hyperlink" Target="https://login.consultant.ru/link/?req=doc&amp;base=RLAW404&amp;n=55864&amp;dst=100011" TargetMode = "External"/>
	<Relationship Id="rId117" Type="http://schemas.openxmlformats.org/officeDocument/2006/relationships/hyperlink" Target="https://login.consultant.ru/link/?req=doc&amp;base=RLAW404&amp;n=46042&amp;dst=100011" TargetMode = "External"/>
	<Relationship Id="rId118" Type="http://schemas.openxmlformats.org/officeDocument/2006/relationships/hyperlink" Target="https://login.consultant.ru/link/?req=doc&amp;base=RLAW404&amp;n=55864&amp;dst=100011" TargetMode = "External"/>
	<Relationship Id="rId119" Type="http://schemas.openxmlformats.org/officeDocument/2006/relationships/hyperlink" Target="https://login.consultant.ru/link/?req=doc&amp;base=RLAW404&amp;n=46042&amp;dst=100011" TargetMode = "External"/>
	<Relationship Id="rId120" Type="http://schemas.openxmlformats.org/officeDocument/2006/relationships/hyperlink" Target="https://login.consultant.ru/link/?req=doc&amp;base=RLAW404&amp;n=55864&amp;dst=100011" TargetMode = "External"/>
	<Relationship Id="rId121" Type="http://schemas.openxmlformats.org/officeDocument/2006/relationships/hyperlink" Target="https://login.consultant.ru/link/?req=doc&amp;base=RLAW404&amp;n=46042&amp;dst=100011" TargetMode = "External"/>
	<Relationship Id="rId122" Type="http://schemas.openxmlformats.org/officeDocument/2006/relationships/hyperlink" Target="https://login.consultant.ru/link/?req=doc&amp;base=RLAW404&amp;n=55864&amp;dst=100011" TargetMode = "External"/>
	<Relationship Id="rId123" Type="http://schemas.openxmlformats.org/officeDocument/2006/relationships/hyperlink" Target="https://login.consultant.ru/link/?req=doc&amp;base=RLAW404&amp;n=46042&amp;dst=100011" TargetMode = "External"/>
	<Relationship Id="rId124" Type="http://schemas.openxmlformats.org/officeDocument/2006/relationships/hyperlink" Target="https://login.consultant.ru/link/?req=doc&amp;base=RLAW404&amp;n=55864&amp;dst=100011" TargetMode = "External"/>
	<Relationship Id="rId125" Type="http://schemas.openxmlformats.org/officeDocument/2006/relationships/hyperlink" Target="https://login.consultant.ru/link/?req=doc&amp;base=LAW&amp;n=465550" TargetMode = "External"/>
	<Relationship Id="rId126" Type="http://schemas.openxmlformats.org/officeDocument/2006/relationships/hyperlink" Target="https://login.consultant.ru/link/?req=doc&amp;base=LAW&amp;n=416271" TargetMode = "External"/>
	<Relationship Id="rId127" Type="http://schemas.openxmlformats.org/officeDocument/2006/relationships/hyperlink" Target="https://login.consultant.ru/link/?req=doc&amp;base=RLAW404&amp;n=55864&amp;dst=100083" TargetMode = "External"/>
	<Relationship Id="rId128" Type="http://schemas.openxmlformats.org/officeDocument/2006/relationships/hyperlink" Target="https://login.consultant.ru/link/?req=doc&amp;base=RLAW404&amp;n=46042&amp;dst=100011" TargetMode = "External"/>
	<Relationship Id="rId129" Type="http://schemas.openxmlformats.org/officeDocument/2006/relationships/hyperlink" Target="https://login.consultant.ru/link/?req=doc&amp;base=RLAW404&amp;n=55864&amp;dst=100011" TargetMode = "External"/>
	<Relationship Id="rId130" Type="http://schemas.openxmlformats.org/officeDocument/2006/relationships/hyperlink" Target="https://login.consultant.ru/link/?req=doc&amp;base=RLAW404&amp;n=46042&amp;dst=100011" TargetMode = "External"/>
	<Relationship Id="rId131" Type="http://schemas.openxmlformats.org/officeDocument/2006/relationships/hyperlink" Target="https://login.consultant.ru/link/?req=doc&amp;base=RLAW404&amp;n=55864&amp;dst=100011" TargetMode = "External"/>
	<Relationship Id="rId132" Type="http://schemas.openxmlformats.org/officeDocument/2006/relationships/hyperlink" Target="https://login.consultant.ru/link/?req=doc&amp;base=RLAW404&amp;n=46042&amp;dst=100011" TargetMode = "External"/>
	<Relationship Id="rId133" Type="http://schemas.openxmlformats.org/officeDocument/2006/relationships/hyperlink" Target="https://login.consultant.ru/link/?req=doc&amp;base=RLAW404&amp;n=55864&amp;dst=100011" TargetMode = "External"/>
	<Relationship Id="rId134" Type="http://schemas.openxmlformats.org/officeDocument/2006/relationships/hyperlink" Target="https://login.consultant.ru/link/?req=doc&amp;base=RLAW404&amp;n=46042&amp;dst=100011" TargetMode = "External"/>
	<Relationship Id="rId135" Type="http://schemas.openxmlformats.org/officeDocument/2006/relationships/hyperlink" Target="https://login.consultant.ru/link/?req=doc&amp;base=RLAW404&amp;n=55864&amp;dst=100011" TargetMode = "External"/>
	<Relationship Id="rId136" Type="http://schemas.openxmlformats.org/officeDocument/2006/relationships/hyperlink" Target="https://login.consultant.ru/link/?req=doc&amp;base=RLAW404&amp;n=46042&amp;dst=100011" TargetMode = "External"/>
	<Relationship Id="rId137" Type="http://schemas.openxmlformats.org/officeDocument/2006/relationships/hyperlink" Target="https://login.consultant.ru/link/?req=doc&amp;base=RLAW404&amp;n=55864&amp;dst=100011" TargetMode = "External"/>
	<Relationship Id="rId138" Type="http://schemas.openxmlformats.org/officeDocument/2006/relationships/hyperlink" Target="https://login.consultant.ru/link/?req=doc&amp;base=RLAW404&amp;n=46042&amp;dst=100011" TargetMode = "External"/>
	<Relationship Id="rId139" Type="http://schemas.openxmlformats.org/officeDocument/2006/relationships/hyperlink" Target="https://login.consultant.ru/link/?req=doc&amp;base=RLAW404&amp;n=55864&amp;dst=100011" TargetMode = "External"/>
	<Relationship Id="rId140" Type="http://schemas.openxmlformats.org/officeDocument/2006/relationships/hyperlink" Target="https://login.consultant.ru/link/?req=doc&amp;base=RLAW404&amp;n=46042&amp;dst=100011" TargetMode = "External"/>
	<Relationship Id="rId141" Type="http://schemas.openxmlformats.org/officeDocument/2006/relationships/hyperlink" Target="https://login.consultant.ru/link/?req=doc&amp;base=RLAW404&amp;n=55864&amp;dst=100011" TargetMode = "External"/>
	<Relationship Id="rId142" Type="http://schemas.openxmlformats.org/officeDocument/2006/relationships/hyperlink" Target="https://login.consultant.ru/link/?req=doc&amp;base=RLAW404&amp;n=46042&amp;dst=100011" TargetMode = "External"/>
	<Relationship Id="rId143" Type="http://schemas.openxmlformats.org/officeDocument/2006/relationships/hyperlink" Target="https://login.consultant.ru/link/?req=doc&amp;base=RLAW404&amp;n=55864&amp;dst=100011" TargetMode = "External"/>
	<Relationship Id="rId144" Type="http://schemas.openxmlformats.org/officeDocument/2006/relationships/hyperlink" Target="https://login.consultant.ru/link/?req=doc&amp;base=RLAW404&amp;n=55864&amp;dst=100084" TargetMode = "External"/>
	<Relationship Id="rId145" Type="http://schemas.openxmlformats.org/officeDocument/2006/relationships/hyperlink" Target="https://login.consultant.ru/link/?req=doc&amp;base=RLAW404&amp;n=55864&amp;dst=100085" TargetMode = "External"/>
	<Relationship Id="rId146" Type="http://schemas.openxmlformats.org/officeDocument/2006/relationships/hyperlink" Target="https://login.consultant.ru/link/?req=doc&amp;base=LAW&amp;n=454998&amp;dst=100118" TargetMode = "External"/>
	<Relationship Id="rId147" Type="http://schemas.openxmlformats.org/officeDocument/2006/relationships/hyperlink" Target="https://login.consultant.ru/link/?req=doc&amp;base=LAW&amp;n=454998&amp;dst=100155" TargetMode = "External"/>
	<Relationship Id="rId148" Type="http://schemas.openxmlformats.org/officeDocument/2006/relationships/hyperlink" Target="https://login.consultant.ru/link/?req=doc&amp;base=LAW&amp;n=454998&amp;dst=100118" TargetMode = "External"/>
	<Relationship Id="rId149" Type="http://schemas.openxmlformats.org/officeDocument/2006/relationships/hyperlink" Target="https://login.consultant.ru/link/?req=doc&amp;base=LAW&amp;n=454998&amp;dst=100155" TargetMode = "External"/>
	<Relationship Id="rId150" Type="http://schemas.openxmlformats.org/officeDocument/2006/relationships/hyperlink" Target="https://login.consultant.ru/link/?req=doc&amp;base=RLAW404&amp;n=55864&amp;dst=100111" TargetMode = "External"/>
	<Relationship Id="rId151" Type="http://schemas.openxmlformats.org/officeDocument/2006/relationships/hyperlink" Target="https://login.consultant.ru/link/?req=doc&amp;base=LAW&amp;n=465805&amp;dst=100185" TargetMode = "External"/>
	<Relationship Id="rId152" Type="http://schemas.openxmlformats.org/officeDocument/2006/relationships/hyperlink" Target="https://login.consultant.ru/link/?req=doc&amp;base=RLAW404&amp;n=55864&amp;dst=100112" TargetMode = "External"/>
	<Relationship Id="rId153" Type="http://schemas.openxmlformats.org/officeDocument/2006/relationships/hyperlink" Target="https://login.consultant.ru/link/?req=doc&amp;base=RLAW404&amp;n=55864&amp;dst=100113" TargetMode = "External"/>
	<Relationship Id="rId154" Type="http://schemas.openxmlformats.org/officeDocument/2006/relationships/hyperlink" Target="https://login.consultant.ru/link/?req=doc&amp;base=RLAW404&amp;n=55864&amp;dst=100113" TargetMode = "External"/>
	<Relationship Id="rId155" Type="http://schemas.openxmlformats.org/officeDocument/2006/relationships/hyperlink" Target="https://login.consultant.ru/link/?req=doc&amp;base=LAW&amp;n=465805" TargetMode = "External"/>
	<Relationship Id="rId156" Type="http://schemas.openxmlformats.org/officeDocument/2006/relationships/hyperlink" Target="https://login.consultant.ru/link/?req=doc&amp;base=RLAW404&amp;n=55864&amp;dst=100114" TargetMode = "External"/>
	<Relationship Id="rId157" Type="http://schemas.openxmlformats.org/officeDocument/2006/relationships/hyperlink" Target="https://login.consultant.ru/link/?req=doc&amp;base=RLAW404&amp;n=55864&amp;dst=100115" TargetMode = "External"/>
	<Relationship Id="rId158" Type="http://schemas.openxmlformats.org/officeDocument/2006/relationships/hyperlink" Target="https://login.consultant.ru/link/?req=doc&amp;base=RLAW404&amp;n=46042&amp;dst=100011" TargetMode = "External"/>
	<Relationship Id="rId159" Type="http://schemas.openxmlformats.org/officeDocument/2006/relationships/hyperlink" Target="https://login.consultant.ru/link/?req=doc&amp;base=RLAW404&amp;n=55864&amp;dst=100011" TargetMode = "External"/>
	<Relationship Id="rId160" Type="http://schemas.openxmlformats.org/officeDocument/2006/relationships/hyperlink" Target="https://login.consultant.ru/link/?req=doc&amp;base=LAW&amp;n=464203&amp;dst=100649" TargetMode = "External"/>
	<Relationship Id="rId161" Type="http://schemas.openxmlformats.org/officeDocument/2006/relationships/hyperlink" Target="https://login.consultant.ru/link/?req=doc&amp;base=RLAW404&amp;n=55864&amp;dst=100116" TargetMode = "External"/>
	<Relationship Id="rId162" Type="http://schemas.openxmlformats.org/officeDocument/2006/relationships/hyperlink" Target="https://login.consultant.ru/link/?req=doc&amp;base=LAW&amp;n=474030" TargetMode = "External"/>
	<Relationship Id="rId163" Type="http://schemas.openxmlformats.org/officeDocument/2006/relationships/hyperlink" Target="https://login.consultant.ru/link/?req=doc&amp;base=RLAW404&amp;n=55864&amp;dst=100117" TargetMode = "External"/>
	<Relationship Id="rId164" Type="http://schemas.openxmlformats.org/officeDocument/2006/relationships/hyperlink" Target="https://login.consultant.ru/link/?req=doc&amp;base=RLAW404&amp;n=55864&amp;dst=100119" TargetMode = "External"/>
	<Relationship Id="rId165" Type="http://schemas.openxmlformats.org/officeDocument/2006/relationships/hyperlink" Target="https://login.consultant.ru/link/?req=doc&amp;base=RLAW404&amp;n=46042&amp;dst=100022" TargetMode = "External"/>
	<Relationship Id="rId166" Type="http://schemas.openxmlformats.org/officeDocument/2006/relationships/hyperlink" Target="https://login.consultant.ru/link/?req=doc&amp;base=RLAW404&amp;n=55864&amp;dst=100120" TargetMode = "External"/>
	<Relationship Id="rId167" Type="http://schemas.openxmlformats.org/officeDocument/2006/relationships/hyperlink" Target="https://login.consultant.ru/link/?req=doc&amp;base=RLAW404&amp;n=55864&amp;dst=100121" TargetMode = "External"/>
	<Relationship Id="rId168" Type="http://schemas.openxmlformats.org/officeDocument/2006/relationships/hyperlink" Target="https://login.consultant.ru/link/?req=doc&amp;base=RLAW404&amp;n=55864&amp;dst=100122" TargetMode = "External"/>
	<Relationship Id="rId169" Type="http://schemas.openxmlformats.org/officeDocument/2006/relationships/hyperlink" Target="https://login.consultant.ru/link/?req=doc&amp;base=RLAW404&amp;n=55864&amp;dst=100121" TargetMode = "External"/>
	<Relationship Id="rId170" Type="http://schemas.openxmlformats.org/officeDocument/2006/relationships/hyperlink" Target="https://login.consultant.ru/link/?req=doc&amp;base=RLAW404&amp;n=55864&amp;dst=100123"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Губернатора Белгородской обл. от 03.09.2014 N 80
(ред. от 11.05.2017)
"Об утверждении административного регламента по предоставлению департаментом здравоохранения и социальной защиты населения Белгородской области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dc:title>
  <dcterms:created xsi:type="dcterms:W3CDTF">2024-04-24T09:23:46Z</dcterms:created>
</cp:coreProperties>
</file>